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0EE3D" w14:textId="77777777" w:rsidR="002F55F1" w:rsidRPr="000D79AB" w:rsidRDefault="002F55F1" w:rsidP="003A651B"/>
    <w:p w14:paraId="2495D21F" w14:textId="2490435F" w:rsidR="002F55F1" w:rsidRPr="006B279B" w:rsidRDefault="002F55F1" w:rsidP="006B279B">
      <w:pPr>
        <w:jc w:val="center"/>
        <w:rPr>
          <w:b/>
          <w:sz w:val="24"/>
          <w:szCs w:val="24"/>
        </w:rPr>
      </w:pPr>
      <w:r w:rsidRPr="006B279B">
        <w:rPr>
          <w:b/>
          <w:sz w:val="24"/>
          <w:szCs w:val="24"/>
        </w:rPr>
        <w:t>NEMZETI FELSŐOKTATÁSI ÖSZTÖNDÍJ</w:t>
      </w:r>
    </w:p>
    <w:p w14:paraId="22AAAF41" w14:textId="77777777" w:rsidR="002F55F1" w:rsidRPr="006B279B" w:rsidRDefault="002F55F1" w:rsidP="006B279B">
      <w:pPr>
        <w:jc w:val="center"/>
        <w:rPr>
          <w:b/>
          <w:sz w:val="24"/>
          <w:szCs w:val="24"/>
        </w:rPr>
      </w:pPr>
      <w:r w:rsidRPr="006B279B">
        <w:rPr>
          <w:b/>
          <w:sz w:val="24"/>
          <w:szCs w:val="24"/>
        </w:rPr>
        <w:t>PÁLYÁZATI FELHÍVÁS</w:t>
      </w:r>
    </w:p>
    <w:p w14:paraId="09121FBE" w14:textId="77777777" w:rsidR="002F55F1" w:rsidRPr="006B279B" w:rsidRDefault="002F55F1" w:rsidP="006B279B">
      <w:pPr>
        <w:jc w:val="center"/>
        <w:rPr>
          <w:b/>
          <w:sz w:val="24"/>
          <w:szCs w:val="24"/>
        </w:rPr>
      </w:pPr>
    </w:p>
    <w:p w14:paraId="35A65F97" w14:textId="37D361C1" w:rsidR="002F55F1" w:rsidRPr="006B279B" w:rsidRDefault="002F55F1" w:rsidP="006B279B">
      <w:pPr>
        <w:pStyle w:val="Szvegblokk1"/>
        <w:spacing w:before="120"/>
        <w:ind w:left="0" w:right="0"/>
        <w:jc w:val="center"/>
        <w:rPr>
          <w:bCs w:val="0"/>
          <w:smallCaps/>
        </w:rPr>
      </w:pPr>
      <w:r w:rsidRPr="006B279B">
        <w:rPr>
          <w:bCs w:val="0"/>
          <w:smallCaps/>
        </w:rPr>
        <w:t>2025/2026. tanév</w:t>
      </w:r>
    </w:p>
    <w:p w14:paraId="4AADE2DF" w14:textId="77777777" w:rsidR="002F55F1" w:rsidRDefault="002F55F1" w:rsidP="006B279B">
      <w:pPr>
        <w:pStyle w:val="Szvegblokk1"/>
        <w:spacing w:before="120"/>
        <w:ind w:left="0" w:right="0"/>
        <w:jc w:val="center"/>
      </w:pPr>
    </w:p>
    <w:p w14:paraId="33130A28" w14:textId="77777777" w:rsidR="006B279B" w:rsidRPr="006B279B" w:rsidRDefault="006B279B" w:rsidP="006B279B">
      <w:pPr>
        <w:pStyle w:val="Szvegblokk1"/>
        <w:spacing w:before="120"/>
        <w:ind w:left="0" w:right="0"/>
        <w:jc w:val="center"/>
      </w:pPr>
    </w:p>
    <w:p w14:paraId="0BE555A3" w14:textId="4359F504" w:rsidR="002F55F1" w:rsidRPr="006B279B" w:rsidRDefault="002F55F1" w:rsidP="002F55F1">
      <w:pPr>
        <w:tabs>
          <w:tab w:val="left" w:pos="180"/>
        </w:tabs>
        <w:jc w:val="both"/>
        <w:rPr>
          <w:b/>
          <w:smallCaps/>
          <w:sz w:val="24"/>
          <w:szCs w:val="24"/>
        </w:rPr>
      </w:pPr>
      <w:r w:rsidRPr="006B279B">
        <w:rPr>
          <w:b/>
          <w:smallCaps/>
          <w:sz w:val="24"/>
          <w:szCs w:val="24"/>
        </w:rPr>
        <w:t>Általános tudnivalók</w:t>
      </w:r>
    </w:p>
    <w:p w14:paraId="781312C5" w14:textId="77777777" w:rsidR="002F55F1" w:rsidRPr="006B279B" w:rsidRDefault="002F55F1" w:rsidP="002F55F1">
      <w:pPr>
        <w:tabs>
          <w:tab w:val="left" w:pos="180"/>
        </w:tabs>
        <w:jc w:val="both"/>
        <w:rPr>
          <w:bCs/>
          <w:smallCaps/>
          <w:sz w:val="24"/>
          <w:szCs w:val="24"/>
        </w:rPr>
      </w:pPr>
    </w:p>
    <w:p w14:paraId="0EC4177D" w14:textId="77777777" w:rsidR="002F55F1" w:rsidRPr="006B279B" w:rsidRDefault="002F55F1" w:rsidP="002F55F1">
      <w:pPr>
        <w:spacing w:line="276" w:lineRule="auto"/>
        <w:jc w:val="both"/>
        <w:rPr>
          <w:sz w:val="24"/>
          <w:szCs w:val="24"/>
        </w:rPr>
      </w:pPr>
      <w:r w:rsidRPr="006B279B">
        <w:rPr>
          <w:sz w:val="24"/>
          <w:szCs w:val="24"/>
        </w:rPr>
        <w:t xml:space="preserve">A kiemelkedő tanulmányi eredményű, szakmai téren kimagasló teljesítményt nyújtó hallgatók részére a felsőoktatásért felelős miniszter </w:t>
      </w:r>
      <w:r w:rsidRPr="006B279B">
        <w:rPr>
          <w:b/>
          <w:bCs/>
          <w:sz w:val="24"/>
          <w:szCs w:val="24"/>
        </w:rPr>
        <w:t>nemzeti felsőoktatási ösztöndíjat</w:t>
      </w:r>
      <w:r w:rsidRPr="006B279B">
        <w:rPr>
          <w:sz w:val="24"/>
          <w:szCs w:val="24"/>
        </w:rPr>
        <w:t xml:space="preserve"> adományoz egy tanév időtartamra, a hallgatók tevékenységének pénzbeli elismeréseként, elért eredményük fenntartásának támogatására. </w:t>
      </w:r>
    </w:p>
    <w:p w14:paraId="13C5DD12" w14:textId="77777777" w:rsidR="002F55F1" w:rsidRPr="006B279B" w:rsidRDefault="002F55F1" w:rsidP="002F55F1">
      <w:pPr>
        <w:spacing w:line="276" w:lineRule="auto"/>
        <w:jc w:val="both"/>
        <w:rPr>
          <w:sz w:val="24"/>
          <w:szCs w:val="24"/>
        </w:rPr>
      </w:pPr>
    </w:p>
    <w:p w14:paraId="28BEBA08" w14:textId="77777777" w:rsidR="002F55F1" w:rsidRPr="006B279B" w:rsidRDefault="002F55F1" w:rsidP="002F55F1">
      <w:pPr>
        <w:spacing w:line="276" w:lineRule="auto"/>
        <w:jc w:val="both"/>
        <w:rPr>
          <w:sz w:val="24"/>
          <w:szCs w:val="24"/>
        </w:rPr>
      </w:pPr>
      <w:r w:rsidRPr="006B279B">
        <w:rPr>
          <w:sz w:val="24"/>
          <w:szCs w:val="24"/>
        </w:rPr>
        <w:t>A nemzeti felsőoktatási ösztöndíj adományozására vonatkozó szabályokat a nemzeti felsőoktatásról szóló 2011. évi CCIV. törvény (</w:t>
      </w:r>
      <w:proofErr w:type="spellStart"/>
      <w:r w:rsidRPr="006B279B">
        <w:rPr>
          <w:sz w:val="24"/>
          <w:szCs w:val="24"/>
        </w:rPr>
        <w:t>Nftv</w:t>
      </w:r>
      <w:proofErr w:type="spellEnd"/>
      <w:r w:rsidRPr="006B279B">
        <w:rPr>
          <w:sz w:val="24"/>
          <w:szCs w:val="24"/>
        </w:rPr>
        <w:t xml:space="preserve">.), valamint a felsőoktatásban részt vevő hallgatók juttatásairól és az általuk fizetendő egyes térítésekről szóló 51/2007. (III. 26.) Korm. rendelet tartalmazza. </w:t>
      </w:r>
    </w:p>
    <w:p w14:paraId="37F38B1D" w14:textId="77777777" w:rsidR="002F55F1" w:rsidRPr="006B279B" w:rsidRDefault="002F55F1" w:rsidP="002F55F1">
      <w:pPr>
        <w:spacing w:line="276" w:lineRule="auto"/>
        <w:jc w:val="both"/>
        <w:rPr>
          <w:sz w:val="24"/>
          <w:szCs w:val="24"/>
        </w:rPr>
      </w:pPr>
    </w:p>
    <w:p w14:paraId="152CB8F2" w14:textId="5726B21E" w:rsidR="002F55F1" w:rsidRPr="006B279B" w:rsidRDefault="002F55F1" w:rsidP="00C65A0B">
      <w:pPr>
        <w:autoSpaceDN w:val="0"/>
        <w:adjustRightInd w:val="0"/>
        <w:jc w:val="both"/>
        <w:rPr>
          <w:sz w:val="24"/>
          <w:szCs w:val="24"/>
        </w:rPr>
      </w:pPr>
      <w:r w:rsidRPr="006B279B">
        <w:rPr>
          <w:sz w:val="24"/>
          <w:szCs w:val="24"/>
        </w:rPr>
        <w:t xml:space="preserve">A nemzeti felsőoktatási ösztöndíjban részesítendő hallgatók száma – </w:t>
      </w:r>
      <w:r w:rsidR="00830DDC" w:rsidRPr="006B279B">
        <w:rPr>
          <w:sz w:val="24"/>
          <w:szCs w:val="24"/>
        </w:rPr>
        <w:t>2025/2026.</w:t>
      </w:r>
      <w:r w:rsidR="003418DA" w:rsidRPr="006B279B">
        <w:rPr>
          <w:sz w:val="24"/>
          <w:szCs w:val="24"/>
        </w:rPr>
        <w:t xml:space="preserve"> tanévben </w:t>
      </w:r>
      <w:r w:rsidRPr="006B279B">
        <w:rPr>
          <w:sz w:val="24"/>
          <w:szCs w:val="24"/>
        </w:rPr>
        <w:t>a Színház- és Filmművészeti Egyetem esetében 4 fő pályázó felterjesztését teszi lehetővé.</w:t>
      </w:r>
    </w:p>
    <w:p w14:paraId="49F6CAA0" w14:textId="77777777" w:rsidR="002F55F1" w:rsidRPr="006B279B" w:rsidRDefault="002F55F1" w:rsidP="002F55F1">
      <w:pPr>
        <w:autoSpaceDN w:val="0"/>
        <w:adjustRightInd w:val="0"/>
        <w:ind w:firstLine="284"/>
        <w:jc w:val="both"/>
        <w:rPr>
          <w:sz w:val="24"/>
          <w:szCs w:val="24"/>
        </w:rPr>
      </w:pPr>
    </w:p>
    <w:p w14:paraId="1BC84241" w14:textId="7EB69F4B" w:rsidR="002F55F1" w:rsidRPr="006B279B" w:rsidRDefault="002F55F1" w:rsidP="005B050F">
      <w:pPr>
        <w:tabs>
          <w:tab w:val="left" w:pos="180"/>
        </w:tabs>
        <w:jc w:val="both"/>
        <w:rPr>
          <w:b/>
          <w:smallCaps/>
          <w:sz w:val="24"/>
          <w:szCs w:val="24"/>
        </w:rPr>
      </w:pPr>
      <w:r w:rsidRPr="006B279B">
        <w:rPr>
          <w:b/>
          <w:smallCaps/>
          <w:sz w:val="24"/>
          <w:szCs w:val="24"/>
        </w:rPr>
        <w:t>A NEMZETI FELSŐOKTATÁSI ÖSZTÖNDÍJ</w:t>
      </w:r>
    </w:p>
    <w:p w14:paraId="6CA28131" w14:textId="77777777" w:rsidR="002F55F1" w:rsidRPr="006B279B" w:rsidRDefault="002F55F1" w:rsidP="00C65A0B">
      <w:pPr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31431CE1" w14:textId="6F40CF0C" w:rsidR="002F55F1" w:rsidRPr="006B279B" w:rsidRDefault="002F55F1" w:rsidP="002F55F1">
      <w:pPr>
        <w:autoSpaceDN w:val="0"/>
        <w:adjustRightInd w:val="0"/>
        <w:jc w:val="both"/>
        <w:rPr>
          <w:sz w:val="24"/>
          <w:szCs w:val="24"/>
        </w:rPr>
      </w:pPr>
      <w:r w:rsidRPr="006B279B">
        <w:rPr>
          <w:sz w:val="24"/>
          <w:szCs w:val="24"/>
        </w:rPr>
        <w:t xml:space="preserve">Az ösztöndíj egy teljes tanévre, azaz 10 hónapra szól, összege az </w:t>
      </w:r>
      <w:proofErr w:type="spellStart"/>
      <w:r w:rsidRPr="006B279B">
        <w:rPr>
          <w:sz w:val="24"/>
          <w:szCs w:val="24"/>
        </w:rPr>
        <w:t>Nftv</w:t>
      </w:r>
      <w:proofErr w:type="spellEnd"/>
      <w:r w:rsidRPr="006B279B">
        <w:rPr>
          <w:sz w:val="24"/>
          <w:szCs w:val="24"/>
        </w:rPr>
        <w:t xml:space="preserve">. 114/D § (1) bekezdés c) pontja alapján </w:t>
      </w:r>
      <w:proofErr w:type="gramStart"/>
      <w:r w:rsidRPr="006B279B">
        <w:rPr>
          <w:sz w:val="24"/>
          <w:szCs w:val="24"/>
        </w:rPr>
        <w:t>40</w:t>
      </w:r>
      <w:r w:rsidR="006B279B">
        <w:rPr>
          <w:sz w:val="24"/>
          <w:szCs w:val="24"/>
        </w:rPr>
        <w:t>.</w:t>
      </w:r>
      <w:r w:rsidRPr="006B279B">
        <w:rPr>
          <w:sz w:val="24"/>
          <w:szCs w:val="24"/>
        </w:rPr>
        <w:t>000,-</w:t>
      </w:r>
      <w:proofErr w:type="gramEnd"/>
      <w:r w:rsidRPr="006B279B">
        <w:rPr>
          <w:sz w:val="24"/>
          <w:szCs w:val="24"/>
        </w:rPr>
        <w:t>Ft havonta.</w:t>
      </w:r>
    </w:p>
    <w:p w14:paraId="3F873DB5" w14:textId="77777777" w:rsidR="002F55F1" w:rsidRPr="006B279B" w:rsidRDefault="002F55F1" w:rsidP="002F55F1">
      <w:pPr>
        <w:autoSpaceDN w:val="0"/>
        <w:adjustRightInd w:val="0"/>
        <w:jc w:val="both"/>
        <w:rPr>
          <w:sz w:val="24"/>
          <w:szCs w:val="24"/>
        </w:rPr>
      </w:pPr>
    </w:p>
    <w:p w14:paraId="76B7A2C0" w14:textId="061F2492" w:rsidR="002F55F1" w:rsidRPr="006B279B" w:rsidRDefault="002F55F1" w:rsidP="00C65A0B">
      <w:pPr>
        <w:autoSpaceDN w:val="0"/>
        <w:adjustRightInd w:val="0"/>
        <w:jc w:val="both"/>
        <w:rPr>
          <w:sz w:val="24"/>
          <w:szCs w:val="24"/>
        </w:rPr>
      </w:pPr>
      <w:r w:rsidRPr="006B279B">
        <w:rPr>
          <w:sz w:val="24"/>
          <w:szCs w:val="24"/>
        </w:rPr>
        <w:t xml:space="preserve">A nemzeti felsőoktatási ösztöndíjra pályázhatnak a Színház- és Filmművészeti Egyetem államilag </w:t>
      </w:r>
      <w:r w:rsidR="006B279B" w:rsidRPr="006B279B">
        <w:rPr>
          <w:sz w:val="24"/>
          <w:szCs w:val="24"/>
        </w:rPr>
        <w:t>ösztöndíjas</w:t>
      </w:r>
      <w:r w:rsidRPr="006B279B">
        <w:rPr>
          <w:sz w:val="24"/>
          <w:szCs w:val="24"/>
        </w:rPr>
        <w:t xml:space="preserve">, állami (rész) ösztöndíjas, illetve költségtérítéses (önköltséges), alapképzésben, mesterképzésben vagy osztatlan képzésben részt vevő hallgatók, akik jelenlegi vagy korábbi tanulmányaik során legalább két félévre bejelentkeztek és legalább 55 kreditet megszereztek, illetve a pályázás időszakában (a tanév második félévében) hallgatói jogviszonnyal rendelkeznek. </w:t>
      </w:r>
    </w:p>
    <w:p w14:paraId="7DEB96BC" w14:textId="77777777" w:rsidR="002F55F1" w:rsidRPr="006B279B" w:rsidRDefault="002F55F1" w:rsidP="002F55F1">
      <w:pPr>
        <w:autoSpaceDN w:val="0"/>
        <w:adjustRightInd w:val="0"/>
        <w:ind w:firstLine="284"/>
        <w:jc w:val="both"/>
        <w:rPr>
          <w:sz w:val="24"/>
          <w:szCs w:val="24"/>
        </w:rPr>
      </w:pPr>
    </w:p>
    <w:p w14:paraId="4C4EDFF9" w14:textId="3D743B4D" w:rsidR="00666F9F" w:rsidRPr="006B279B" w:rsidRDefault="002F55F1" w:rsidP="002F55F1">
      <w:pPr>
        <w:jc w:val="both"/>
        <w:rPr>
          <w:sz w:val="24"/>
          <w:szCs w:val="24"/>
        </w:rPr>
      </w:pPr>
      <w:r w:rsidRPr="006B279B">
        <w:rPr>
          <w:bCs/>
          <w:sz w:val="24"/>
          <w:szCs w:val="24"/>
        </w:rPr>
        <w:t xml:space="preserve">A nemzeti felsőoktatási ösztöndíjat az oktatásért felelős miniszter adományozza, </w:t>
      </w:r>
      <w:r w:rsidRPr="006B279B">
        <w:rPr>
          <w:sz w:val="24"/>
          <w:szCs w:val="24"/>
        </w:rPr>
        <w:t>a</w:t>
      </w:r>
      <w:r w:rsidR="0034053C" w:rsidRPr="006B279B">
        <w:rPr>
          <w:sz w:val="24"/>
          <w:szCs w:val="24"/>
        </w:rPr>
        <w:t xml:space="preserve"> Színház- és Filmművészeti </w:t>
      </w:r>
      <w:r w:rsidRPr="006B279B">
        <w:rPr>
          <w:sz w:val="24"/>
          <w:szCs w:val="24"/>
        </w:rPr>
        <w:t>Egyetem Szenátusának javaslata alapján. A 202</w:t>
      </w:r>
      <w:r w:rsidR="001F3F41" w:rsidRPr="006B279B">
        <w:rPr>
          <w:sz w:val="24"/>
          <w:szCs w:val="24"/>
        </w:rPr>
        <w:t>5</w:t>
      </w:r>
      <w:r w:rsidRPr="006B279B">
        <w:rPr>
          <w:sz w:val="24"/>
          <w:szCs w:val="24"/>
        </w:rPr>
        <w:t>/202</w:t>
      </w:r>
      <w:r w:rsidR="001F3F41" w:rsidRPr="006B279B">
        <w:rPr>
          <w:sz w:val="24"/>
          <w:szCs w:val="24"/>
        </w:rPr>
        <w:t>6.</w:t>
      </w:r>
      <w:r w:rsidRPr="006B279B">
        <w:rPr>
          <w:sz w:val="24"/>
          <w:szCs w:val="24"/>
        </w:rPr>
        <w:t xml:space="preserve"> tanévre elnyert ösztöndíj csak a 202</w:t>
      </w:r>
      <w:r w:rsidR="001F3F41" w:rsidRPr="006B279B">
        <w:rPr>
          <w:sz w:val="24"/>
          <w:szCs w:val="24"/>
        </w:rPr>
        <w:t>5</w:t>
      </w:r>
      <w:r w:rsidRPr="006B279B">
        <w:rPr>
          <w:sz w:val="24"/>
          <w:szCs w:val="24"/>
        </w:rPr>
        <w:t>/202</w:t>
      </w:r>
      <w:r w:rsidR="001F3F41" w:rsidRPr="006B279B">
        <w:rPr>
          <w:sz w:val="24"/>
          <w:szCs w:val="24"/>
        </w:rPr>
        <w:t>6.</w:t>
      </w:r>
      <w:r w:rsidRPr="006B279B">
        <w:rPr>
          <w:sz w:val="24"/>
          <w:szCs w:val="24"/>
        </w:rPr>
        <w:t xml:space="preserve"> tanévben folyósítható. Amennyiben a hallgató hallgatói jogviszonya az </w:t>
      </w:r>
      <w:proofErr w:type="spellStart"/>
      <w:r w:rsidRPr="006B279B">
        <w:rPr>
          <w:sz w:val="24"/>
          <w:szCs w:val="24"/>
        </w:rPr>
        <w:t>Nftv</w:t>
      </w:r>
      <w:proofErr w:type="spellEnd"/>
      <w:r w:rsidRPr="006B279B">
        <w:rPr>
          <w:sz w:val="24"/>
          <w:szCs w:val="24"/>
        </w:rPr>
        <w:t>. 59. § (1) bekezdésében meghatározottak szerint megszűnik vagy szünetel, számára a nemzeti felsőoktatási ösztöndíj tovább nem folyósítható.</w:t>
      </w:r>
      <w:r w:rsidR="00D86B0D" w:rsidRPr="006B279B">
        <w:rPr>
          <w:sz w:val="24"/>
          <w:szCs w:val="24"/>
        </w:rPr>
        <w:t xml:space="preserve"> </w:t>
      </w:r>
    </w:p>
    <w:p w14:paraId="1A2A371C" w14:textId="77777777" w:rsidR="00BF4285" w:rsidRPr="006B279B" w:rsidRDefault="00BF4285" w:rsidP="00BF4285">
      <w:pPr>
        <w:jc w:val="both"/>
        <w:rPr>
          <w:sz w:val="24"/>
          <w:szCs w:val="24"/>
        </w:rPr>
      </w:pPr>
    </w:p>
    <w:p w14:paraId="482366FA" w14:textId="4670DB3B" w:rsidR="002F55F1" w:rsidRPr="006B279B" w:rsidRDefault="002F55F1" w:rsidP="002F55F1">
      <w:pPr>
        <w:jc w:val="both"/>
        <w:rPr>
          <w:sz w:val="24"/>
          <w:szCs w:val="24"/>
        </w:rPr>
      </w:pPr>
      <w:r w:rsidRPr="006B279B">
        <w:rPr>
          <w:sz w:val="24"/>
          <w:szCs w:val="24"/>
        </w:rPr>
        <w:t xml:space="preserve">A nemzeti felsőoktatási ösztöndíjat elnyert hallgató nem zárható ki a tanulmányi ösztöndíj támogatásból. </w:t>
      </w:r>
    </w:p>
    <w:p w14:paraId="1132524D" w14:textId="7B32F99E" w:rsidR="006B279B" w:rsidRDefault="006B279B">
      <w:pPr>
        <w:spacing w:after="160" w:line="278" w:lineRule="auto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br w:type="page"/>
      </w:r>
    </w:p>
    <w:p w14:paraId="528C0068" w14:textId="77777777" w:rsidR="002F55F1" w:rsidRPr="006B279B" w:rsidRDefault="002F55F1" w:rsidP="00C65A0B">
      <w:pPr>
        <w:jc w:val="both"/>
        <w:rPr>
          <w:sz w:val="24"/>
          <w:szCs w:val="24"/>
        </w:rPr>
      </w:pPr>
      <w:r w:rsidRPr="006B279B">
        <w:rPr>
          <w:b/>
          <w:smallCaps/>
          <w:sz w:val="24"/>
          <w:szCs w:val="24"/>
        </w:rPr>
        <w:lastRenderedPageBreak/>
        <w:t>A pályázat benyújtásának menete és feltételei</w:t>
      </w:r>
    </w:p>
    <w:p w14:paraId="5FF8649B" w14:textId="77777777" w:rsidR="002F55F1" w:rsidRPr="006B279B" w:rsidRDefault="002F55F1" w:rsidP="00C65A0B">
      <w:pPr>
        <w:autoSpaceDN w:val="0"/>
        <w:adjustRightInd w:val="0"/>
        <w:jc w:val="both"/>
        <w:rPr>
          <w:bCs/>
          <w:sz w:val="24"/>
          <w:szCs w:val="24"/>
        </w:rPr>
      </w:pPr>
    </w:p>
    <w:p w14:paraId="57386B72" w14:textId="5742CF2B" w:rsidR="002F55F1" w:rsidRPr="006B279B" w:rsidRDefault="002F55F1" w:rsidP="002F55F1">
      <w:pPr>
        <w:suppressAutoHyphens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B279B">
        <w:rPr>
          <w:bCs/>
          <w:sz w:val="24"/>
          <w:szCs w:val="24"/>
        </w:rPr>
        <w:t>Nemzeti felsőoktatási ösztöndíjban tanulmányi és szakmai eredményeik magas színvonalának megtartása céljából az Egyetemen azon hallgatói részesülhetnek, akik kiemelkedő tanulmányi eredményt értek el, illetőleg szakmai területen kimagasló munkát végeztek a 202</w:t>
      </w:r>
      <w:r w:rsidR="00CF0C02" w:rsidRPr="006B279B">
        <w:rPr>
          <w:bCs/>
          <w:sz w:val="24"/>
          <w:szCs w:val="24"/>
        </w:rPr>
        <w:t>4</w:t>
      </w:r>
      <w:r w:rsidRPr="006B279B">
        <w:rPr>
          <w:bCs/>
          <w:sz w:val="24"/>
          <w:szCs w:val="24"/>
        </w:rPr>
        <w:t>/202</w:t>
      </w:r>
      <w:r w:rsidR="00CF0C02" w:rsidRPr="006B279B">
        <w:rPr>
          <w:bCs/>
          <w:sz w:val="24"/>
          <w:szCs w:val="24"/>
        </w:rPr>
        <w:t>5</w:t>
      </w:r>
      <w:r w:rsidRPr="006B279B">
        <w:rPr>
          <w:bCs/>
          <w:sz w:val="24"/>
          <w:szCs w:val="24"/>
        </w:rPr>
        <w:t xml:space="preserve">. tanév oktatási időszakában. </w:t>
      </w:r>
      <w:r w:rsidRPr="006B279B">
        <w:rPr>
          <w:bCs/>
          <w:sz w:val="24"/>
          <w:szCs w:val="24"/>
        </w:rPr>
        <w:cr/>
      </w:r>
    </w:p>
    <w:p w14:paraId="70553E1B" w14:textId="77777777" w:rsidR="006B279B" w:rsidRPr="006B279B" w:rsidRDefault="002875DF" w:rsidP="002F55F1">
      <w:pPr>
        <w:suppressAutoHyphens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B279B">
        <w:rPr>
          <w:bCs/>
          <w:sz w:val="24"/>
          <w:szCs w:val="24"/>
        </w:rPr>
        <w:t>A pályáz</w:t>
      </w:r>
      <w:r w:rsidR="004C610C" w:rsidRPr="006B279B">
        <w:rPr>
          <w:bCs/>
          <w:sz w:val="24"/>
          <w:szCs w:val="24"/>
        </w:rPr>
        <w:t>at benyújtás</w:t>
      </w:r>
      <w:r w:rsidR="00A65AD8" w:rsidRPr="006B279B">
        <w:rPr>
          <w:bCs/>
          <w:sz w:val="24"/>
          <w:szCs w:val="24"/>
        </w:rPr>
        <w:t xml:space="preserve">a a </w:t>
      </w:r>
      <w:proofErr w:type="spellStart"/>
      <w:r w:rsidR="00A65AD8" w:rsidRPr="006B279B">
        <w:rPr>
          <w:bCs/>
          <w:sz w:val="24"/>
          <w:szCs w:val="24"/>
        </w:rPr>
        <w:t>Neptun</w:t>
      </w:r>
      <w:proofErr w:type="spellEnd"/>
      <w:r w:rsidR="00A65AD8" w:rsidRPr="006B279B">
        <w:rPr>
          <w:bCs/>
          <w:sz w:val="24"/>
          <w:szCs w:val="24"/>
        </w:rPr>
        <w:t xml:space="preserve"> rendszeren keresztül </w:t>
      </w:r>
      <w:r w:rsidR="006B279B" w:rsidRPr="006B279B">
        <w:rPr>
          <w:bCs/>
          <w:sz w:val="24"/>
          <w:szCs w:val="24"/>
        </w:rPr>
        <w:t>történik.</w:t>
      </w:r>
    </w:p>
    <w:p w14:paraId="6641F954" w14:textId="0232CD36" w:rsidR="002875DF" w:rsidRPr="006B279B" w:rsidRDefault="006B279B" w:rsidP="002F55F1">
      <w:pPr>
        <w:suppressAutoHyphens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B279B">
        <w:rPr>
          <w:bCs/>
          <w:sz w:val="24"/>
          <w:szCs w:val="24"/>
        </w:rPr>
        <w:t>A</w:t>
      </w:r>
      <w:r w:rsidR="004C610C" w:rsidRPr="006B279B">
        <w:rPr>
          <w:bCs/>
          <w:sz w:val="24"/>
          <w:szCs w:val="24"/>
        </w:rPr>
        <w:t xml:space="preserve"> </w:t>
      </w:r>
      <w:r w:rsidR="00364AD3">
        <w:rPr>
          <w:bCs/>
          <w:sz w:val="24"/>
          <w:szCs w:val="24"/>
        </w:rPr>
        <w:t xml:space="preserve">pályázati </w:t>
      </w:r>
      <w:r w:rsidR="004C610C" w:rsidRPr="006B279B">
        <w:rPr>
          <w:bCs/>
          <w:sz w:val="24"/>
          <w:szCs w:val="24"/>
        </w:rPr>
        <w:t xml:space="preserve">felhívás mellékletét képező </w:t>
      </w:r>
      <w:r w:rsidR="00EE3352">
        <w:rPr>
          <w:bCs/>
          <w:sz w:val="24"/>
          <w:szCs w:val="24"/>
        </w:rPr>
        <w:t>Jelentkezési lap</w:t>
      </w:r>
      <w:r w:rsidR="00364AD3">
        <w:rPr>
          <w:bCs/>
          <w:sz w:val="24"/>
          <w:szCs w:val="24"/>
        </w:rPr>
        <w:t>ot</w:t>
      </w:r>
      <w:r w:rsidRPr="006B279B">
        <w:rPr>
          <w:bCs/>
          <w:sz w:val="24"/>
          <w:szCs w:val="24"/>
        </w:rPr>
        <w:t xml:space="preserve"> </w:t>
      </w:r>
      <w:r w:rsidR="004C610C" w:rsidRPr="006B279B">
        <w:rPr>
          <w:bCs/>
          <w:sz w:val="24"/>
          <w:szCs w:val="24"/>
        </w:rPr>
        <w:t>(1. sz. melléklet) géppe</w:t>
      </w:r>
      <w:r w:rsidR="002D7AF7" w:rsidRPr="006B279B">
        <w:rPr>
          <w:bCs/>
          <w:sz w:val="24"/>
          <w:szCs w:val="24"/>
        </w:rPr>
        <w:t>l</w:t>
      </w:r>
      <w:r w:rsidR="004C610C" w:rsidRPr="006B279B">
        <w:rPr>
          <w:bCs/>
          <w:sz w:val="24"/>
          <w:szCs w:val="24"/>
        </w:rPr>
        <w:t xml:space="preserve"> </w:t>
      </w:r>
      <w:r w:rsidR="00364AD3">
        <w:rPr>
          <w:bCs/>
          <w:sz w:val="24"/>
          <w:szCs w:val="24"/>
        </w:rPr>
        <w:t>kitöltve</w:t>
      </w:r>
      <w:r w:rsidR="002D7AF7" w:rsidRPr="006B279B">
        <w:rPr>
          <w:bCs/>
          <w:sz w:val="24"/>
          <w:szCs w:val="24"/>
        </w:rPr>
        <w:t xml:space="preserve">, </w:t>
      </w:r>
      <w:r w:rsidRPr="006B279B">
        <w:rPr>
          <w:bCs/>
          <w:sz w:val="24"/>
          <w:szCs w:val="24"/>
        </w:rPr>
        <w:t>eredeti aláírással</w:t>
      </w:r>
      <w:r w:rsidR="00107403" w:rsidRPr="006B279B">
        <w:rPr>
          <w:bCs/>
          <w:sz w:val="24"/>
          <w:szCs w:val="24"/>
        </w:rPr>
        <w:t>,</w:t>
      </w:r>
      <w:r w:rsidR="00A65AD8" w:rsidRPr="006B279B">
        <w:rPr>
          <w:bCs/>
          <w:sz w:val="24"/>
          <w:szCs w:val="24"/>
        </w:rPr>
        <w:t xml:space="preserve"> </w:t>
      </w:r>
      <w:r w:rsidR="005C2AC8" w:rsidRPr="006B279B">
        <w:rPr>
          <w:bCs/>
          <w:sz w:val="24"/>
          <w:szCs w:val="24"/>
        </w:rPr>
        <w:t xml:space="preserve">PDF </w:t>
      </w:r>
      <w:r w:rsidR="00107403" w:rsidRPr="006B279B">
        <w:rPr>
          <w:bCs/>
          <w:sz w:val="24"/>
          <w:szCs w:val="24"/>
        </w:rPr>
        <w:t>formátumban</w:t>
      </w:r>
      <w:r w:rsidR="005C2AC8" w:rsidRPr="006B279B">
        <w:rPr>
          <w:bCs/>
          <w:sz w:val="24"/>
          <w:szCs w:val="24"/>
        </w:rPr>
        <w:t xml:space="preserve"> </w:t>
      </w:r>
      <w:r w:rsidR="002A50C5" w:rsidRPr="006B279B">
        <w:rPr>
          <w:bCs/>
          <w:sz w:val="24"/>
          <w:szCs w:val="24"/>
        </w:rPr>
        <w:t xml:space="preserve">kell feltölteni a </w:t>
      </w:r>
      <w:proofErr w:type="spellStart"/>
      <w:r w:rsidR="002A50C5" w:rsidRPr="006B279B">
        <w:rPr>
          <w:bCs/>
          <w:sz w:val="24"/>
          <w:szCs w:val="24"/>
        </w:rPr>
        <w:t>Neptun</w:t>
      </w:r>
      <w:proofErr w:type="spellEnd"/>
      <w:r w:rsidR="002A50C5" w:rsidRPr="006B279B">
        <w:rPr>
          <w:bCs/>
          <w:sz w:val="24"/>
          <w:szCs w:val="24"/>
        </w:rPr>
        <w:t xml:space="preserve"> rendszerbe</w:t>
      </w:r>
      <w:r w:rsidR="00A65AD8" w:rsidRPr="006B279B">
        <w:rPr>
          <w:bCs/>
          <w:sz w:val="24"/>
          <w:szCs w:val="24"/>
        </w:rPr>
        <w:t>.</w:t>
      </w:r>
    </w:p>
    <w:p w14:paraId="2D5C9234" w14:textId="77777777" w:rsidR="004C610C" w:rsidRPr="006B279B" w:rsidRDefault="004C610C" w:rsidP="002F55F1">
      <w:pPr>
        <w:suppressAutoHyphens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090DF47A" w14:textId="589D5995" w:rsidR="004C610C" w:rsidRPr="006B279B" w:rsidRDefault="004C610C" w:rsidP="002F55F1">
      <w:pPr>
        <w:suppressAutoHyphens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B279B">
        <w:rPr>
          <w:bCs/>
          <w:sz w:val="24"/>
          <w:szCs w:val="24"/>
        </w:rPr>
        <w:t>A pályáza</w:t>
      </w:r>
      <w:r w:rsidR="00A969CD" w:rsidRPr="006B279B">
        <w:rPr>
          <w:bCs/>
          <w:sz w:val="24"/>
          <w:szCs w:val="24"/>
        </w:rPr>
        <w:t>t időszakban a hallgatóval történő kommunikáció</w:t>
      </w:r>
      <w:r w:rsidR="006B279B">
        <w:rPr>
          <w:bCs/>
          <w:sz w:val="24"/>
          <w:szCs w:val="24"/>
        </w:rPr>
        <w:t xml:space="preserve"> során</w:t>
      </w:r>
      <w:r w:rsidR="00A969CD" w:rsidRPr="006B279B">
        <w:rPr>
          <w:bCs/>
          <w:sz w:val="24"/>
          <w:szCs w:val="24"/>
        </w:rPr>
        <w:t xml:space="preserve"> az intézmény a hallgató hivatalos</w:t>
      </w:r>
      <w:r w:rsidR="000B2A89" w:rsidRPr="006B279B">
        <w:rPr>
          <w:bCs/>
          <w:sz w:val="24"/>
          <w:szCs w:val="24"/>
        </w:rPr>
        <w:t xml:space="preserve"> egyetemi levélcímét (</w:t>
      </w:r>
      <w:proofErr w:type="spellStart"/>
      <w:r w:rsidR="000B2A89" w:rsidRPr="006B279B">
        <w:rPr>
          <w:bCs/>
          <w:sz w:val="24"/>
          <w:szCs w:val="24"/>
        </w:rPr>
        <w:t>szfe</w:t>
      </w:r>
      <w:proofErr w:type="spellEnd"/>
      <w:r w:rsidR="000B2A89" w:rsidRPr="006B279B">
        <w:rPr>
          <w:bCs/>
          <w:sz w:val="24"/>
          <w:szCs w:val="24"/>
        </w:rPr>
        <w:t>-s emailcím) fogja használni.</w:t>
      </w:r>
    </w:p>
    <w:p w14:paraId="46015D11" w14:textId="77777777" w:rsidR="002875DF" w:rsidRPr="006B279B" w:rsidRDefault="002875DF" w:rsidP="002F55F1">
      <w:pPr>
        <w:suppressAutoHyphens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5C7693E6" w14:textId="36AAB4B4" w:rsidR="002F55F1" w:rsidRDefault="002F55F1" w:rsidP="002F55F1">
      <w:pPr>
        <w:suppressAutoHyphens/>
        <w:autoSpaceDE w:val="0"/>
        <w:autoSpaceDN w:val="0"/>
        <w:adjustRightInd w:val="0"/>
        <w:jc w:val="both"/>
        <w:rPr>
          <w:bCs/>
          <w:sz w:val="24"/>
          <w:szCs w:val="24"/>
          <w:u w:val="single"/>
        </w:rPr>
      </w:pPr>
      <w:r w:rsidRPr="006B279B">
        <w:rPr>
          <w:bCs/>
          <w:sz w:val="24"/>
          <w:szCs w:val="24"/>
          <w:u w:val="single"/>
        </w:rPr>
        <w:t>A pályázat elbírálásának szempontjai</w:t>
      </w:r>
      <w:r w:rsidR="004D07A6" w:rsidRPr="006B279B">
        <w:rPr>
          <w:bCs/>
          <w:sz w:val="24"/>
          <w:szCs w:val="24"/>
          <w:u w:val="single"/>
        </w:rPr>
        <w:t xml:space="preserve"> </w:t>
      </w:r>
    </w:p>
    <w:p w14:paraId="21B099C3" w14:textId="77777777" w:rsidR="00EE3352" w:rsidRPr="006B279B" w:rsidRDefault="00EE3352" w:rsidP="002F55F1">
      <w:pPr>
        <w:suppressAutoHyphens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4C14BD43" w14:textId="0B03401C" w:rsidR="002F55F1" w:rsidRPr="006B279B" w:rsidRDefault="002F55F1" w:rsidP="002F55F1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B279B">
        <w:rPr>
          <w:bCs/>
          <w:sz w:val="24"/>
          <w:szCs w:val="24"/>
        </w:rPr>
        <w:t>Tanulmányi átlag, kredit</w:t>
      </w:r>
      <w:r w:rsidR="0003406E" w:rsidRPr="006B279B">
        <w:rPr>
          <w:bCs/>
          <w:sz w:val="24"/>
          <w:szCs w:val="24"/>
        </w:rPr>
        <w:t xml:space="preserve"> (</w:t>
      </w:r>
      <w:r w:rsidR="002050FD" w:rsidRPr="006B279B">
        <w:rPr>
          <w:bCs/>
          <w:sz w:val="24"/>
          <w:szCs w:val="24"/>
        </w:rPr>
        <w:t xml:space="preserve">az egyetem </w:t>
      </w:r>
      <w:r w:rsidR="00364AD3">
        <w:rPr>
          <w:bCs/>
          <w:sz w:val="24"/>
          <w:szCs w:val="24"/>
        </w:rPr>
        <w:t>rendelkezésére álló adat</w:t>
      </w:r>
      <w:r w:rsidR="002050FD" w:rsidRPr="006B279B">
        <w:rPr>
          <w:bCs/>
          <w:sz w:val="24"/>
          <w:szCs w:val="24"/>
        </w:rPr>
        <w:t>)</w:t>
      </w:r>
    </w:p>
    <w:p w14:paraId="108B0632" w14:textId="0F079074" w:rsidR="00B45065" w:rsidRPr="006B279B" w:rsidRDefault="002F55F1" w:rsidP="00B45065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B279B">
        <w:rPr>
          <w:bCs/>
          <w:sz w:val="24"/>
          <w:szCs w:val="24"/>
        </w:rPr>
        <w:t xml:space="preserve">Szakmai tevékenység (kutatási tevékenység, publikációk, pályamunkák, dolgozatok, egyéb </w:t>
      </w:r>
      <w:r w:rsidR="00DF2754" w:rsidRPr="006B279B">
        <w:rPr>
          <w:bCs/>
          <w:sz w:val="24"/>
          <w:szCs w:val="24"/>
        </w:rPr>
        <w:t>szakmai,</w:t>
      </w:r>
      <w:r w:rsidRPr="006B279B">
        <w:rPr>
          <w:bCs/>
          <w:sz w:val="24"/>
          <w:szCs w:val="24"/>
        </w:rPr>
        <w:t xml:space="preserve"> illetve tanulmányi versenyek - események, egyéb kiemelkedő szakmai vagy oktatáshoz kapcsolódó, tevékenység.)</w:t>
      </w:r>
    </w:p>
    <w:p w14:paraId="325FD561" w14:textId="77777777" w:rsidR="0017328A" w:rsidRPr="006B279B" w:rsidRDefault="0017328A" w:rsidP="000D79AB">
      <w:pPr>
        <w:suppressAutoHyphens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10431AC1" w14:textId="58AAD44C" w:rsidR="002F55F1" w:rsidRPr="006B279B" w:rsidRDefault="002F55F1" w:rsidP="000D79AB">
      <w:pPr>
        <w:suppressAutoHyphens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B279B">
        <w:rPr>
          <w:bCs/>
          <w:sz w:val="24"/>
          <w:szCs w:val="24"/>
        </w:rPr>
        <w:t xml:space="preserve">Az ösztöndíj pályázatok elbírálásának rendjét és feltételeit a felsőoktatási intézmény saját szabályzatában határozza meg, </w:t>
      </w:r>
      <w:r w:rsidR="00364AD3">
        <w:rPr>
          <w:bCs/>
          <w:sz w:val="24"/>
          <w:szCs w:val="24"/>
        </w:rPr>
        <w:t xml:space="preserve">(Hallgatói Térítési és Juttatási Szabályzat 10. pont (6) </w:t>
      </w:r>
      <w:r w:rsidRPr="006B279B">
        <w:rPr>
          <w:bCs/>
          <w:sz w:val="24"/>
          <w:szCs w:val="24"/>
        </w:rPr>
        <w:t xml:space="preserve">így ennek megfelelően a Színház- és Filmművészeti Egyetem Szervezeti és Működési Rendje (továbbiakban: </w:t>
      </w:r>
      <w:proofErr w:type="spellStart"/>
      <w:r w:rsidRPr="006B279B">
        <w:rPr>
          <w:bCs/>
          <w:sz w:val="24"/>
          <w:szCs w:val="24"/>
        </w:rPr>
        <w:t>SzMR</w:t>
      </w:r>
      <w:proofErr w:type="spellEnd"/>
      <w:r w:rsidRPr="006B279B">
        <w:rPr>
          <w:bCs/>
          <w:sz w:val="24"/>
          <w:szCs w:val="24"/>
        </w:rPr>
        <w:t xml:space="preserve">) 13. § (4) </w:t>
      </w:r>
      <w:proofErr w:type="spellStart"/>
      <w:r w:rsidRPr="006B279B">
        <w:rPr>
          <w:bCs/>
          <w:sz w:val="24"/>
          <w:szCs w:val="24"/>
        </w:rPr>
        <w:t>ld</w:t>
      </w:r>
      <w:proofErr w:type="spellEnd"/>
      <w:r w:rsidRPr="006B279B">
        <w:rPr>
          <w:bCs/>
          <w:sz w:val="24"/>
          <w:szCs w:val="24"/>
        </w:rPr>
        <w:t xml:space="preserve">) pontja alapján </w:t>
      </w:r>
      <w:r w:rsidRPr="006B279B">
        <w:rPr>
          <w:bCs/>
          <w:i/>
          <w:iCs/>
          <w:sz w:val="24"/>
          <w:szCs w:val="24"/>
        </w:rPr>
        <w:t>"A Szenátus dönt továbbá a nemzeti felsőoktatási ösztöndíj adományozásának kezdeményezéséről"</w:t>
      </w:r>
      <w:r w:rsidRPr="006B279B">
        <w:rPr>
          <w:bCs/>
          <w:sz w:val="24"/>
          <w:szCs w:val="24"/>
        </w:rPr>
        <w:t xml:space="preserve">. Az ösztöndíjra javasolt hallgatók névsorát a Szenátus jóváhagyását követően az Egyetem rektora terjeszti fel az oktatásért felelős miniszterhez. </w:t>
      </w:r>
    </w:p>
    <w:p w14:paraId="79662B23" w14:textId="77777777" w:rsidR="002F55F1" w:rsidRPr="006B279B" w:rsidRDefault="002F55F1" w:rsidP="00C65A0B">
      <w:pPr>
        <w:autoSpaceDN w:val="0"/>
        <w:adjustRightInd w:val="0"/>
        <w:jc w:val="both"/>
        <w:rPr>
          <w:bCs/>
          <w:sz w:val="24"/>
          <w:szCs w:val="24"/>
        </w:rPr>
      </w:pPr>
    </w:p>
    <w:p w14:paraId="5F91D36D" w14:textId="71EA9A57" w:rsidR="002F55F1" w:rsidRPr="006B279B" w:rsidRDefault="002F55F1" w:rsidP="002F55F1">
      <w:pPr>
        <w:autoSpaceDN w:val="0"/>
        <w:adjustRightInd w:val="0"/>
        <w:jc w:val="both"/>
        <w:rPr>
          <w:sz w:val="24"/>
          <w:szCs w:val="24"/>
          <w:u w:val="single"/>
        </w:rPr>
      </w:pPr>
      <w:r w:rsidRPr="006B279B">
        <w:rPr>
          <w:sz w:val="24"/>
          <w:szCs w:val="24"/>
          <w:u w:val="single"/>
        </w:rPr>
        <w:t>A nemzeti felsőoktatási ösztöndíj benyújtásával kapcsolatos fontosabb határidők:</w:t>
      </w:r>
    </w:p>
    <w:p w14:paraId="7868E438" w14:textId="77777777" w:rsidR="002F55F1" w:rsidRPr="006B279B" w:rsidRDefault="002F55F1" w:rsidP="00C65A0B">
      <w:pPr>
        <w:autoSpaceDN w:val="0"/>
        <w:adjustRightInd w:val="0"/>
        <w:jc w:val="both"/>
        <w:rPr>
          <w:sz w:val="24"/>
          <w:szCs w:val="24"/>
        </w:rPr>
      </w:pPr>
    </w:p>
    <w:p w14:paraId="6B084090" w14:textId="0AD3B1CF" w:rsidR="002F55F1" w:rsidRPr="006B279B" w:rsidRDefault="002F55F1" w:rsidP="00C65A0B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6B279B">
        <w:rPr>
          <w:sz w:val="24"/>
          <w:szCs w:val="24"/>
        </w:rPr>
        <w:t xml:space="preserve">a pályázat </w:t>
      </w:r>
      <w:r w:rsidR="00C932FB" w:rsidRPr="006B279B">
        <w:rPr>
          <w:sz w:val="24"/>
          <w:szCs w:val="24"/>
        </w:rPr>
        <w:t>benyújtásának végső</w:t>
      </w:r>
      <w:r w:rsidRPr="006B279B">
        <w:rPr>
          <w:sz w:val="24"/>
          <w:szCs w:val="24"/>
        </w:rPr>
        <w:t xml:space="preserve"> határideje: </w:t>
      </w:r>
      <w:r w:rsidRPr="006B279B">
        <w:rPr>
          <w:b/>
          <w:sz w:val="24"/>
          <w:szCs w:val="24"/>
        </w:rPr>
        <w:t>202</w:t>
      </w:r>
      <w:r w:rsidR="00CB5BE5" w:rsidRPr="006B279B">
        <w:rPr>
          <w:b/>
          <w:sz w:val="24"/>
          <w:szCs w:val="24"/>
        </w:rPr>
        <w:t>5. június 2</w:t>
      </w:r>
      <w:r w:rsidR="006B279B" w:rsidRPr="006B279B">
        <w:rPr>
          <w:b/>
          <w:sz w:val="24"/>
          <w:szCs w:val="24"/>
        </w:rPr>
        <w:t>7</w:t>
      </w:r>
      <w:r w:rsidR="00CB5BE5" w:rsidRPr="006B279B">
        <w:rPr>
          <w:b/>
          <w:sz w:val="24"/>
          <w:szCs w:val="24"/>
        </w:rPr>
        <w:t>.</w:t>
      </w:r>
    </w:p>
    <w:p w14:paraId="36A1B6D8" w14:textId="640BF958" w:rsidR="002F55F1" w:rsidRPr="006B279B" w:rsidRDefault="002F55F1" w:rsidP="00C65A0B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6B279B">
        <w:rPr>
          <w:sz w:val="24"/>
          <w:szCs w:val="24"/>
        </w:rPr>
        <w:t xml:space="preserve">hiánypótlási határidő: </w:t>
      </w:r>
      <w:r w:rsidR="00CB5BE5" w:rsidRPr="006B279B">
        <w:rPr>
          <w:b/>
          <w:sz w:val="24"/>
          <w:szCs w:val="24"/>
        </w:rPr>
        <w:t>2025. jú</w:t>
      </w:r>
      <w:r w:rsidR="006B279B" w:rsidRPr="006B279B">
        <w:rPr>
          <w:b/>
          <w:sz w:val="24"/>
          <w:szCs w:val="24"/>
        </w:rPr>
        <w:t>nius 30. -július 3</w:t>
      </w:r>
      <w:r w:rsidR="00CB5BE5" w:rsidRPr="006B279B">
        <w:rPr>
          <w:b/>
          <w:sz w:val="24"/>
          <w:szCs w:val="24"/>
        </w:rPr>
        <w:t>.</w:t>
      </w:r>
      <w:r w:rsidR="00182AD3" w:rsidRPr="006B279B">
        <w:rPr>
          <w:b/>
          <w:sz w:val="24"/>
          <w:szCs w:val="24"/>
        </w:rPr>
        <w:t xml:space="preserve"> </w:t>
      </w:r>
    </w:p>
    <w:p w14:paraId="6867AA1A" w14:textId="77777777" w:rsidR="002F55F1" w:rsidRPr="006B279B" w:rsidRDefault="002F55F1" w:rsidP="00C65A0B">
      <w:pPr>
        <w:spacing w:before="240"/>
        <w:jc w:val="both"/>
        <w:rPr>
          <w:bCs/>
          <w:sz w:val="24"/>
          <w:szCs w:val="24"/>
        </w:rPr>
      </w:pPr>
      <w:r w:rsidRPr="006B279B">
        <w:rPr>
          <w:b/>
          <w:bCs/>
          <w:smallCaps/>
          <w:sz w:val="24"/>
          <w:szCs w:val="24"/>
        </w:rPr>
        <w:t>Pályázást kizáró okok</w:t>
      </w:r>
    </w:p>
    <w:p w14:paraId="6BF5919E" w14:textId="77777777" w:rsidR="002F55F1" w:rsidRPr="006B279B" w:rsidRDefault="002F55F1" w:rsidP="00C65A0B">
      <w:pPr>
        <w:spacing w:before="120"/>
        <w:jc w:val="both"/>
        <w:rPr>
          <w:bCs/>
          <w:sz w:val="24"/>
          <w:szCs w:val="24"/>
        </w:rPr>
      </w:pPr>
      <w:r w:rsidRPr="006B279B">
        <w:rPr>
          <w:bCs/>
          <w:sz w:val="24"/>
          <w:szCs w:val="24"/>
        </w:rPr>
        <w:t>Amennyiben az alábbi körülmények egyike is fennáll, a hallgató pályázatát a Szenátus kizárja:</w:t>
      </w:r>
    </w:p>
    <w:p w14:paraId="46E04300" w14:textId="2A6041CE" w:rsidR="002F55F1" w:rsidRPr="006B279B" w:rsidRDefault="002F55F1" w:rsidP="002F55F1">
      <w:pPr>
        <w:numPr>
          <w:ilvl w:val="0"/>
          <w:numId w:val="1"/>
        </w:numPr>
        <w:suppressAutoHyphens/>
        <w:autoSpaceDE w:val="0"/>
        <w:spacing w:before="120"/>
        <w:jc w:val="both"/>
        <w:rPr>
          <w:bCs/>
          <w:sz w:val="24"/>
          <w:szCs w:val="24"/>
        </w:rPr>
      </w:pPr>
      <w:r w:rsidRPr="006B279B">
        <w:rPr>
          <w:bCs/>
          <w:sz w:val="24"/>
          <w:szCs w:val="24"/>
        </w:rPr>
        <w:t>ha a hallgató az adott vagy korábbi tanulmányai során nem jelentkezett be legalább két félévre és az utolsó két aktív félévben nem szerzett legalább 55 kreditet,</w:t>
      </w:r>
    </w:p>
    <w:p w14:paraId="555EA0BC" w14:textId="5B648FB1" w:rsidR="002F55F1" w:rsidRPr="006B279B" w:rsidRDefault="00564FC8" w:rsidP="002F55F1">
      <w:pPr>
        <w:numPr>
          <w:ilvl w:val="0"/>
          <w:numId w:val="1"/>
        </w:numPr>
        <w:suppressAutoHyphens/>
        <w:autoSpaceDE w:val="0"/>
        <w:jc w:val="both"/>
        <w:rPr>
          <w:bCs/>
          <w:sz w:val="24"/>
          <w:szCs w:val="24"/>
        </w:rPr>
      </w:pPr>
      <w:r w:rsidRPr="006B279B">
        <w:rPr>
          <w:sz w:val="24"/>
          <w:szCs w:val="24"/>
        </w:rPr>
        <w:t>hiánypótlásra felszólított és azt nem teljesítő hallgatók pályázatát</w:t>
      </w:r>
      <w:r w:rsidR="002139C3" w:rsidRPr="006B279B">
        <w:rPr>
          <w:sz w:val="24"/>
          <w:szCs w:val="24"/>
        </w:rPr>
        <w:t xml:space="preserve"> a S</w:t>
      </w:r>
      <w:r w:rsidR="002F55F1" w:rsidRPr="006B279B">
        <w:rPr>
          <w:sz w:val="24"/>
          <w:szCs w:val="24"/>
        </w:rPr>
        <w:t>zenátus nem bírálja, figyelmen kívül hagyja, az egész pályázatot érvénytelennek tekinti</w:t>
      </w:r>
      <w:r w:rsidR="00F00EFB" w:rsidRPr="006B279B">
        <w:rPr>
          <w:sz w:val="24"/>
          <w:szCs w:val="24"/>
        </w:rPr>
        <w:t>.</w:t>
      </w:r>
    </w:p>
    <w:p w14:paraId="107314CD" w14:textId="16BF714D" w:rsidR="002139C3" w:rsidRPr="006B279B" w:rsidRDefault="002F55F1" w:rsidP="00C65A0B">
      <w:pPr>
        <w:spacing w:before="240"/>
        <w:jc w:val="both"/>
        <w:rPr>
          <w:b/>
          <w:smallCaps/>
          <w:sz w:val="24"/>
          <w:szCs w:val="24"/>
        </w:rPr>
      </w:pPr>
      <w:r w:rsidRPr="006B279B">
        <w:rPr>
          <w:b/>
          <w:smallCaps/>
          <w:sz w:val="24"/>
          <w:szCs w:val="24"/>
        </w:rPr>
        <w:t>Egyéb tudnivalók, információk</w:t>
      </w:r>
    </w:p>
    <w:p w14:paraId="56709A0C" w14:textId="2C9F5A07" w:rsidR="002F55F1" w:rsidRPr="006B279B" w:rsidRDefault="002F55F1" w:rsidP="00C65A0B">
      <w:pPr>
        <w:spacing w:before="120"/>
        <w:jc w:val="both"/>
        <w:rPr>
          <w:sz w:val="24"/>
          <w:szCs w:val="24"/>
        </w:rPr>
      </w:pPr>
      <w:r w:rsidRPr="006B279B">
        <w:rPr>
          <w:sz w:val="24"/>
          <w:szCs w:val="24"/>
        </w:rPr>
        <w:t xml:space="preserve">A pályázattal kapcsolatos </w:t>
      </w:r>
      <w:r w:rsidR="002139C3" w:rsidRPr="006B279B">
        <w:rPr>
          <w:sz w:val="24"/>
          <w:szCs w:val="24"/>
        </w:rPr>
        <w:t>formai és tartalmi</w:t>
      </w:r>
      <w:r w:rsidRPr="006B279B">
        <w:rPr>
          <w:sz w:val="24"/>
          <w:szCs w:val="24"/>
        </w:rPr>
        <w:t xml:space="preserve"> jellegű kérdésekben </w:t>
      </w:r>
      <w:r w:rsidRPr="006B279B">
        <w:rPr>
          <w:bCs/>
          <w:sz w:val="24"/>
          <w:szCs w:val="24"/>
        </w:rPr>
        <w:t xml:space="preserve">Hegedüs Gyöngyvér </w:t>
      </w:r>
      <w:r w:rsidR="00E76979" w:rsidRPr="006B279B">
        <w:rPr>
          <w:bCs/>
          <w:sz w:val="24"/>
          <w:szCs w:val="24"/>
        </w:rPr>
        <w:t>Oktatástámogatási Igazgató</w:t>
      </w:r>
      <w:r w:rsidRPr="006B279B">
        <w:rPr>
          <w:bCs/>
          <w:sz w:val="24"/>
          <w:szCs w:val="24"/>
        </w:rPr>
        <w:t xml:space="preserve">, </w:t>
      </w:r>
      <w:hyperlink r:id="rId7" w:history="1">
        <w:r w:rsidRPr="006B279B">
          <w:rPr>
            <w:rStyle w:val="Hiperhivatkozs"/>
            <w:rFonts w:eastAsiaTheme="majorEastAsia"/>
            <w:bCs/>
            <w:sz w:val="24"/>
            <w:szCs w:val="24"/>
          </w:rPr>
          <w:t>hegedus.gyongyver@szfe.hu</w:t>
        </w:r>
      </w:hyperlink>
      <w:r w:rsidRPr="006B279B">
        <w:rPr>
          <w:bCs/>
          <w:sz w:val="24"/>
          <w:szCs w:val="24"/>
        </w:rPr>
        <w:t xml:space="preserve">, </w:t>
      </w:r>
      <w:r w:rsidRPr="006B279B">
        <w:rPr>
          <w:sz w:val="24"/>
          <w:szCs w:val="24"/>
        </w:rPr>
        <w:t>az illetékes.</w:t>
      </w:r>
    </w:p>
    <w:p w14:paraId="73035D4C" w14:textId="77777777" w:rsidR="0017328A" w:rsidRDefault="0017328A" w:rsidP="002F55F1">
      <w:pPr>
        <w:suppressAutoHyphens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5035834E" w14:textId="77777777" w:rsidR="00364AD3" w:rsidRPr="006B279B" w:rsidRDefault="00364AD3" w:rsidP="002F55F1">
      <w:pPr>
        <w:suppressAutoHyphens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7727769F" w14:textId="7E438512" w:rsidR="002F55F1" w:rsidRPr="006B279B" w:rsidRDefault="002F55F1" w:rsidP="002F55F1">
      <w:pPr>
        <w:suppressAutoHyphens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B279B">
        <w:rPr>
          <w:bCs/>
          <w:sz w:val="24"/>
          <w:szCs w:val="24"/>
        </w:rPr>
        <w:t xml:space="preserve">Budapest, </w:t>
      </w:r>
      <w:r w:rsidR="00612F3C" w:rsidRPr="006B279B">
        <w:rPr>
          <w:bCs/>
          <w:sz w:val="24"/>
          <w:szCs w:val="24"/>
        </w:rPr>
        <w:t>2025. május 2</w:t>
      </w:r>
      <w:r w:rsidR="006B279B" w:rsidRPr="006B279B">
        <w:rPr>
          <w:bCs/>
          <w:sz w:val="24"/>
          <w:szCs w:val="24"/>
        </w:rPr>
        <w:t>7</w:t>
      </w:r>
      <w:r w:rsidR="00612F3C" w:rsidRPr="006B279B">
        <w:rPr>
          <w:bCs/>
          <w:sz w:val="24"/>
          <w:szCs w:val="24"/>
        </w:rPr>
        <w:t>.</w:t>
      </w:r>
      <w:r w:rsidRPr="006B279B">
        <w:rPr>
          <w:bCs/>
          <w:sz w:val="24"/>
          <w:szCs w:val="24"/>
        </w:rPr>
        <w:t xml:space="preserve"> </w:t>
      </w:r>
    </w:p>
    <w:sectPr w:rsidR="002F55F1" w:rsidRPr="006B279B" w:rsidSect="00BD66B2">
      <w:headerReference w:type="default" r:id="rId8"/>
      <w:footerReference w:type="default" r:id="rId9"/>
      <w:headerReference w:type="first" r:id="rId10"/>
      <w:pgSz w:w="11906" w:h="16838" w:code="9"/>
      <w:pgMar w:top="851" w:right="1418" w:bottom="1134" w:left="1418" w:header="1417" w:footer="1247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A50BB" w14:textId="77777777" w:rsidR="00DD5B0C" w:rsidRDefault="00DD5B0C" w:rsidP="002F55F1">
      <w:r>
        <w:separator/>
      </w:r>
    </w:p>
  </w:endnote>
  <w:endnote w:type="continuationSeparator" w:id="0">
    <w:p w14:paraId="3F3FE2E5" w14:textId="77777777" w:rsidR="00DD5B0C" w:rsidRDefault="00DD5B0C" w:rsidP="002F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AFDFA" w14:textId="77777777" w:rsidR="00612F3C" w:rsidRDefault="00612F3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F2E5561" w14:textId="77777777" w:rsidR="00612F3C" w:rsidRDefault="00612F3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3E981" w14:textId="77777777" w:rsidR="00DD5B0C" w:rsidRDefault="00DD5B0C" w:rsidP="002F55F1">
      <w:r>
        <w:separator/>
      </w:r>
    </w:p>
  </w:footnote>
  <w:footnote w:type="continuationSeparator" w:id="0">
    <w:p w14:paraId="3F25BA99" w14:textId="77777777" w:rsidR="00DD5B0C" w:rsidRDefault="00DD5B0C" w:rsidP="002F5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C88C5" w14:textId="042C8C67" w:rsidR="00612F3C" w:rsidRPr="008046DD" w:rsidRDefault="0017328A" w:rsidP="00F315FB">
    <w:pPr>
      <w:pStyle w:val="lfej"/>
      <w:tabs>
        <w:tab w:val="clear" w:pos="4536"/>
        <w:tab w:val="clear" w:pos="9072"/>
      </w:tabs>
      <w:rPr>
        <w:rFonts w:ascii="Garamond" w:hAnsi="Garamond"/>
        <w:sz w:val="18"/>
      </w:rPr>
    </w:pPr>
    <w:r>
      <w:rPr>
        <w:noProof/>
      </w:rPr>
      <w:drawing>
        <wp:anchor distT="0" distB="0" distL="114300" distR="114300" simplePos="0" relativeHeight="251672064" behindDoc="1" locked="0" layoutInCell="1" allowOverlap="1" wp14:anchorId="3C13100E" wp14:editId="4F3AE97F">
          <wp:simplePos x="0" y="0"/>
          <wp:positionH relativeFrom="margin">
            <wp:posOffset>-456650</wp:posOffset>
          </wp:positionH>
          <wp:positionV relativeFrom="paragraph">
            <wp:posOffset>-545607</wp:posOffset>
          </wp:positionV>
          <wp:extent cx="2305050" cy="499110"/>
          <wp:effectExtent l="0" t="0" r="0" b="0"/>
          <wp:wrapSquare wrapText="bothSides"/>
          <wp:docPr id="1991549174" name="Kép 1" descr="A képen szöveg, Betűtípus, Grafika, fehér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A képen szöveg, Betűtípus, Grafika, fehér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098B0" w14:textId="554A9AAC" w:rsidR="00612F3C" w:rsidRPr="006B279B" w:rsidRDefault="002F55F1">
    <w:pPr>
      <w:pStyle w:val="lfej"/>
      <w:rPr>
        <w:sz w:val="16"/>
        <w:szCs w:val="16"/>
      </w:rPr>
    </w:pPr>
    <w:r w:rsidRPr="006B279B">
      <w:rPr>
        <w:noProof/>
        <w:sz w:val="16"/>
        <w:szCs w:val="16"/>
      </w:rPr>
      <w:drawing>
        <wp:anchor distT="0" distB="0" distL="114300" distR="114300" simplePos="0" relativeHeight="251670016" behindDoc="1" locked="0" layoutInCell="1" allowOverlap="1" wp14:anchorId="0590830F" wp14:editId="07A15181">
          <wp:simplePos x="0" y="0"/>
          <wp:positionH relativeFrom="margin">
            <wp:posOffset>-281305</wp:posOffset>
          </wp:positionH>
          <wp:positionV relativeFrom="paragraph">
            <wp:posOffset>-530225</wp:posOffset>
          </wp:positionV>
          <wp:extent cx="2266950" cy="490855"/>
          <wp:effectExtent l="0" t="0" r="0" b="4445"/>
          <wp:wrapSquare wrapText="bothSides"/>
          <wp:docPr id="1362693776" name="Kép 1" descr="A képen szöveg, Betűtípus, Grafika, fehér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A képen szöveg, Betűtípus, Grafika, fehér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01DF2"/>
    <w:multiLevelType w:val="hybridMultilevel"/>
    <w:tmpl w:val="24E006A2"/>
    <w:lvl w:ilvl="0" w:tplc="FADC7C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7626004"/>
    <w:multiLevelType w:val="multilevel"/>
    <w:tmpl w:val="9770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0DF429F"/>
    <w:multiLevelType w:val="hybridMultilevel"/>
    <w:tmpl w:val="413874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275FE"/>
    <w:multiLevelType w:val="hybridMultilevel"/>
    <w:tmpl w:val="AB905DEA"/>
    <w:lvl w:ilvl="0" w:tplc="FADC7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322187">
    <w:abstractNumId w:val="0"/>
  </w:num>
  <w:num w:numId="2" w16cid:durableId="2065907917">
    <w:abstractNumId w:val="3"/>
  </w:num>
  <w:num w:numId="3" w16cid:durableId="1064912572">
    <w:abstractNumId w:val="2"/>
  </w:num>
  <w:num w:numId="4" w16cid:durableId="323238318">
    <w:abstractNumId w:val="1"/>
  </w:num>
  <w:num w:numId="5" w16cid:durableId="2331977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F1"/>
    <w:rsid w:val="00015847"/>
    <w:rsid w:val="0003406E"/>
    <w:rsid w:val="000928C8"/>
    <w:rsid w:val="00092A26"/>
    <w:rsid w:val="000B2A89"/>
    <w:rsid w:val="000D26F5"/>
    <w:rsid w:val="000D79AB"/>
    <w:rsid w:val="001029A2"/>
    <w:rsid w:val="00105448"/>
    <w:rsid w:val="00107403"/>
    <w:rsid w:val="00145C78"/>
    <w:rsid w:val="0017328A"/>
    <w:rsid w:val="00182AD3"/>
    <w:rsid w:val="00195364"/>
    <w:rsid w:val="001B3B74"/>
    <w:rsid w:val="001C196D"/>
    <w:rsid w:val="001F3F41"/>
    <w:rsid w:val="002050FD"/>
    <w:rsid w:val="002114EB"/>
    <w:rsid w:val="002139C3"/>
    <w:rsid w:val="0022669B"/>
    <w:rsid w:val="002344F5"/>
    <w:rsid w:val="00262C6F"/>
    <w:rsid w:val="002875DF"/>
    <w:rsid w:val="002A00A8"/>
    <w:rsid w:val="002A50C5"/>
    <w:rsid w:val="002B062D"/>
    <w:rsid w:val="002B3E21"/>
    <w:rsid w:val="002B7947"/>
    <w:rsid w:val="002D65FA"/>
    <w:rsid w:val="002D7AF7"/>
    <w:rsid w:val="002F55F1"/>
    <w:rsid w:val="00324C3E"/>
    <w:rsid w:val="0034053C"/>
    <w:rsid w:val="003418DA"/>
    <w:rsid w:val="00364AD3"/>
    <w:rsid w:val="00374864"/>
    <w:rsid w:val="003A651B"/>
    <w:rsid w:val="003B4FFA"/>
    <w:rsid w:val="003C335F"/>
    <w:rsid w:val="003E72EF"/>
    <w:rsid w:val="004237E4"/>
    <w:rsid w:val="00442BAE"/>
    <w:rsid w:val="00454329"/>
    <w:rsid w:val="00465D1E"/>
    <w:rsid w:val="0047001E"/>
    <w:rsid w:val="00482893"/>
    <w:rsid w:val="004879DE"/>
    <w:rsid w:val="00497D98"/>
    <w:rsid w:val="004A55D8"/>
    <w:rsid w:val="004B50EF"/>
    <w:rsid w:val="004C610C"/>
    <w:rsid w:val="004D07A6"/>
    <w:rsid w:val="00522FA0"/>
    <w:rsid w:val="00564FC8"/>
    <w:rsid w:val="005B050F"/>
    <w:rsid w:val="005C2AC8"/>
    <w:rsid w:val="005C2DE3"/>
    <w:rsid w:val="005F7244"/>
    <w:rsid w:val="00612F3C"/>
    <w:rsid w:val="006330AD"/>
    <w:rsid w:val="00635984"/>
    <w:rsid w:val="00655910"/>
    <w:rsid w:val="00666F9F"/>
    <w:rsid w:val="006B279B"/>
    <w:rsid w:val="006C70E4"/>
    <w:rsid w:val="006C7E8F"/>
    <w:rsid w:val="006D3C33"/>
    <w:rsid w:val="006D62FC"/>
    <w:rsid w:val="00702179"/>
    <w:rsid w:val="00745C5C"/>
    <w:rsid w:val="00751B8E"/>
    <w:rsid w:val="00773F7C"/>
    <w:rsid w:val="007C1430"/>
    <w:rsid w:val="007C2E95"/>
    <w:rsid w:val="00821BA7"/>
    <w:rsid w:val="00830DDC"/>
    <w:rsid w:val="00845BFC"/>
    <w:rsid w:val="00866C36"/>
    <w:rsid w:val="00891633"/>
    <w:rsid w:val="008A78B5"/>
    <w:rsid w:val="008F1D5B"/>
    <w:rsid w:val="00936155"/>
    <w:rsid w:val="009917E2"/>
    <w:rsid w:val="009A6768"/>
    <w:rsid w:val="009C0F36"/>
    <w:rsid w:val="00A24382"/>
    <w:rsid w:val="00A423A7"/>
    <w:rsid w:val="00A65AD8"/>
    <w:rsid w:val="00A969CD"/>
    <w:rsid w:val="00AA4BA9"/>
    <w:rsid w:val="00AD52E8"/>
    <w:rsid w:val="00AE296C"/>
    <w:rsid w:val="00B26F35"/>
    <w:rsid w:val="00B45065"/>
    <w:rsid w:val="00BD66B2"/>
    <w:rsid w:val="00BF4285"/>
    <w:rsid w:val="00C13677"/>
    <w:rsid w:val="00C20C88"/>
    <w:rsid w:val="00C40B34"/>
    <w:rsid w:val="00C63C6C"/>
    <w:rsid w:val="00C65A0B"/>
    <w:rsid w:val="00C932FB"/>
    <w:rsid w:val="00CA681C"/>
    <w:rsid w:val="00CB5BE5"/>
    <w:rsid w:val="00CF0C02"/>
    <w:rsid w:val="00D86B0D"/>
    <w:rsid w:val="00DD1669"/>
    <w:rsid w:val="00DD5B0C"/>
    <w:rsid w:val="00DF2754"/>
    <w:rsid w:val="00DF4655"/>
    <w:rsid w:val="00E005A2"/>
    <w:rsid w:val="00E507CC"/>
    <w:rsid w:val="00E563C7"/>
    <w:rsid w:val="00E76979"/>
    <w:rsid w:val="00E85C2A"/>
    <w:rsid w:val="00EC1A8D"/>
    <w:rsid w:val="00EE3352"/>
    <w:rsid w:val="00EF50DB"/>
    <w:rsid w:val="00F00EFB"/>
    <w:rsid w:val="00F04AB0"/>
    <w:rsid w:val="00F1437E"/>
    <w:rsid w:val="00F1607D"/>
    <w:rsid w:val="00F200F3"/>
    <w:rsid w:val="00F21CD8"/>
    <w:rsid w:val="00F22579"/>
    <w:rsid w:val="00F578D4"/>
    <w:rsid w:val="00FE0D36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C05DE"/>
  <w15:chartTrackingRefBased/>
  <w15:docId w15:val="{F7F8DEA7-55E8-4308-B3C6-B7299BFD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55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2F55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F5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F55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F55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F55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F55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F55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F55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F55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F55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F55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F55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F55F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F55F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F55F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F55F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F55F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F55F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F55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F5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F55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F5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F5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F55F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F55F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F55F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F55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F55F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F55F1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rsid w:val="002F55F1"/>
    <w:pPr>
      <w:tabs>
        <w:tab w:val="center" w:pos="4536"/>
        <w:tab w:val="right" w:pos="9072"/>
      </w:tabs>
    </w:pPr>
    <w:rPr>
      <w:sz w:val="26"/>
    </w:rPr>
  </w:style>
  <w:style w:type="character" w:customStyle="1" w:styleId="lfejChar">
    <w:name w:val="Élőfej Char"/>
    <w:basedOn w:val="Bekezdsalapbettpusa"/>
    <w:link w:val="lfej"/>
    <w:uiPriority w:val="99"/>
    <w:rsid w:val="002F55F1"/>
    <w:rPr>
      <w:rFonts w:ascii="Times New Roman" w:eastAsia="Times New Roman" w:hAnsi="Times New Roman" w:cs="Times New Roman"/>
      <w:kern w:val="0"/>
      <w:sz w:val="26"/>
      <w:szCs w:val="20"/>
      <w:lang w:eastAsia="hu-HU"/>
      <w14:ligatures w14:val="none"/>
    </w:rPr>
  </w:style>
  <w:style w:type="paragraph" w:styleId="llb">
    <w:name w:val="footer"/>
    <w:basedOn w:val="Norml"/>
    <w:link w:val="llbChar"/>
    <w:uiPriority w:val="99"/>
    <w:rsid w:val="002F55F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F55F1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styleId="Hiperhivatkozs">
    <w:name w:val="Hyperlink"/>
    <w:uiPriority w:val="99"/>
    <w:unhideWhenUsed/>
    <w:rsid w:val="002F55F1"/>
    <w:rPr>
      <w:color w:val="3C85AF"/>
      <w:u w:val="single"/>
    </w:rPr>
  </w:style>
  <w:style w:type="paragraph" w:customStyle="1" w:styleId="Szvegblokk1">
    <w:name w:val="Szövegblokk1"/>
    <w:basedOn w:val="Norml"/>
    <w:rsid w:val="002F55F1"/>
    <w:pPr>
      <w:suppressAutoHyphens/>
      <w:autoSpaceDE w:val="0"/>
      <w:ind w:left="720" w:right="-108"/>
    </w:pPr>
    <w:rPr>
      <w:b/>
      <w:bCs/>
      <w:sz w:val="24"/>
      <w:szCs w:val="24"/>
      <w:lang w:eastAsia="zh-CN"/>
    </w:rPr>
  </w:style>
  <w:style w:type="paragraph" w:styleId="Vltozat">
    <w:name w:val="Revision"/>
    <w:hidden/>
    <w:uiPriority w:val="99"/>
    <w:semiHidden/>
    <w:rsid w:val="0034053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Nincstrkz">
    <w:name w:val="No Spacing"/>
    <w:uiPriority w:val="1"/>
    <w:qFormat/>
    <w:rsid w:val="003A65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gedus.gyongyver@szf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Garai Gabriella</dc:creator>
  <cp:keywords/>
  <dc:description/>
  <cp:lastModifiedBy>Hegedüs Gyöngyvér</cp:lastModifiedBy>
  <cp:revision>2</cp:revision>
  <cp:lastPrinted>2025-05-16T10:11:00Z</cp:lastPrinted>
  <dcterms:created xsi:type="dcterms:W3CDTF">2025-05-27T07:20:00Z</dcterms:created>
  <dcterms:modified xsi:type="dcterms:W3CDTF">2025-05-27T07:20:00Z</dcterms:modified>
</cp:coreProperties>
</file>