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E1AE" w14:textId="6F9D5C50" w:rsidR="001358F8" w:rsidRPr="001358F8" w:rsidRDefault="001358F8" w:rsidP="001358F8">
      <w:pPr>
        <w:rPr>
          <w:lang w:val="hu-HU"/>
        </w:rPr>
      </w:pPr>
      <w:bookmarkStart w:id="0" w:name="_Hlk179977286"/>
      <w:r w:rsidRPr="001358F8">
        <w:rPr>
          <w:rFonts w:ascii="Aptos" w:hAnsi="Aptos" w:cstheme="minorHAnsi"/>
          <w:sz w:val="32"/>
          <w:szCs w:val="32"/>
          <w:lang w:val="hu-HU"/>
        </w:rPr>
        <w:br/>
      </w:r>
      <w:bookmarkStart w:id="1" w:name="_MailAutoSig"/>
      <w:r w:rsidRPr="001358F8">
        <w:rPr>
          <w:lang w:val="hu-HU"/>
        </w:rPr>
        <w:t>Sajtóközlemény</w:t>
      </w:r>
      <w:r w:rsidRPr="001358F8">
        <w:rPr>
          <w:lang w:val="hu-HU"/>
        </w:rPr>
        <w:br/>
      </w:r>
      <w:r w:rsidRPr="001358F8">
        <w:rPr>
          <w:lang w:val="hu-HU"/>
        </w:rPr>
        <w:br/>
      </w:r>
      <w:r w:rsidRPr="001358F8">
        <w:rPr>
          <w:b/>
          <w:bCs/>
          <w:sz w:val="32"/>
          <w:szCs w:val="32"/>
          <w:lang w:val="hu-HU"/>
        </w:rPr>
        <w:t>Zsidó színházi specializációt indít a Színház- és Filmművészeti Egyetem</w:t>
      </w:r>
      <w:r>
        <w:rPr>
          <w:b/>
          <w:bCs/>
          <w:sz w:val="32"/>
          <w:szCs w:val="32"/>
          <w:lang w:val="hu-HU"/>
        </w:rPr>
        <w:br/>
      </w:r>
    </w:p>
    <w:p w14:paraId="7F0895BE" w14:textId="5ECBD8E7" w:rsidR="001358F8" w:rsidRPr="001358F8" w:rsidRDefault="001358F8" w:rsidP="001358F8">
      <w:pPr>
        <w:rPr>
          <w:rFonts w:asciiTheme="minorHAnsi" w:hAnsiTheme="minorHAnsi"/>
          <w:b/>
          <w:bCs/>
          <w:lang w:val="hu-HU"/>
        </w:rPr>
      </w:pPr>
      <w:r w:rsidRPr="001358F8">
        <w:rPr>
          <w:rFonts w:asciiTheme="minorHAnsi" w:hAnsiTheme="minorHAnsi"/>
          <w:lang w:val="hu-HU"/>
        </w:rPr>
        <w:t xml:space="preserve">Budapest, 2024. november 7. </w:t>
      </w:r>
      <w:r w:rsidR="00225F7F" w:rsidRPr="001358F8">
        <w:rPr>
          <w:rFonts w:asciiTheme="minorHAnsi" w:hAnsiTheme="minorHAnsi"/>
          <w:b/>
          <w:bCs/>
          <w:lang w:val="hu-HU"/>
        </w:rPr>
        <w:t>–</w:t>
      </w:r>
      <w:r w:rsidRPr="001358F8">
        <w:rPr>
          <w:rFonts w:asciiTheme="minorHAnsi" w:hAnsiTheme="minorHAnsi"/>
          <w:b/>
          <w:bCs/>
          <w:lang w:val="hu-HU"/>
        </w:rPr>
        <w:t xml:space="preserve"> A Színház- és Filmművészeti Egyetem (SZFE) a 2025/2026</w:t>
      </w:r>
      <w:r>
        <w:rPr>
          <w:rFonts w:asciiTheme="minorHAnsi" w:hAnsiTheme="minorHAnsi"/>
          <w:b/>
          <w:bCs/>
          <w:lang w:val="hu-HU"/>
        </w:rPr>
        <w:t>-os</w:t>
      </w:r>
      <w:r w:rsidRPr="001358F8">
        <w:rPr>
          <w:rFonts w:asciiTheme="minorHAnsi" w:hAnsiTheme="minorHAnsi"/>
          <w:b/>
          <w:bCs/>
          <w:lang w:val="hu-HU"/>
        </w:rPr>
        <w:t xml:space="preserve"> tanévben </w:t>
      </w:r>
      <w:r w:rsidR="00225F7F" w:rsidRPr="001358F8">
        <w:rPr>
          <w:rFonts w:asciiTheme="minorHAnsi" w:hAnsiTheme="minorHAnsi"/>
          <w:b/>
          <w:bCs/>
          <w:lang w:val="hu-HU"/>
        </w:rPr>
        <w:t xml:space="preserve">zsidó színházi specializációt indít </w:t>
      </w:r>
      <w:r w:rsidRPr="001358F8">
        <w:rPr>
          <w:rFonts w:asciiTheme="minorHAnsi" w:hAnsiTheme="minorHAnsi"/>
          <w:b/>
          <w:bCs/>
          <w:lang w:val="hu-HU"/>
        </w:rPr>
        <w:t>a</w:t>
      </w:r>
      <w:r w:rsidR="00225F7F">
        <w:rPr>
          <w:rFonts w:asciiTheme="minorHAnsi" w:hAnsiTheme="minorHAnsi"/>
          <w:b/>
          <w:bCs/>
          <w:lang w:val="hu-HU"/>
        </w:rPr>
        <w:t>z</w:t>
      </w:r>
      <w:r w:rsidRPr="001358F8">
        <w:rPr>
          <w:rFonts w:asciiTheme="minorHAnsi" w:hAnsiTheme="minorHAnsi"/>
          <w:b/>
          <w:bCs/>
          <w:lang w:val="hu-HU"/>
        </w:rPr>
        <w:t xml:space="preserve"> osztatlan </w:t>
      </w:r>
      <w:r w:rsidR="00225F7F" w:rsidRPr="001358F8">
        <w:rPr>
          <w:rFonts w:asciiTheme="minorHAnsi" w:hAnsiTheme="minorHAnsi"/>
          <w:b/>
          <w:bCs/>
          <w:lang w:val="hu-HU"/>
        </w:rPr>
        <w:t xml:space="preserve">színművész </w:t>
      </w:r>
      <w:r w:rsidRPr="001358F8">
        <w:rPr>
          <w:rFonts w:asciiTheme="minorHAnsi" w:hAnsiTheme="minorHAnsi"/>
          <w:b/>
          <w:bCs/>
          <w:lang w:val="hu-HU"/>
        </w:rPr>
        <w:t>szak</w:t>
      </w:r>
      <w:r w:rsidR="00225F7F">
        <w:rPr>
          <w:rFonts w:asciiTheme="minorHAnsi" w:hAnsiTheme="minorHAnsi"/>
          <w:b/>
          <w:bCs/>
          <w:lang w:val="hu-HU"/>
        </w:rPr>
        <w:t>os</w:t>
      </w:r>
      <w:r w:rsidRPr="001358F8">
        <w:rPr>
          <w:rFonts w:asciiTheme="minorHAnsi" w:hAnsiTheme="minorHAnsi"/>
          <w:b/>
          <w:bCs/>
          <w:lang w:val="hu-HU"/>
        </w:rPr>
        <w:t xml:space="preserve"> képzésén belül.</w:t>
      </w:r>
      <w:r w:rsidRPr="001358F8">
        <w:rPr>
          <w:rFonts w:asciiTheme="minorHAnsi" w:hAnsiTheme="minorHAnsi"/>
          <w:lang w:val="hu-HU"/>
        </w:rPr>
        <w:t xml:space="preserve"> </w:t>
      </w:r>
      <w:r w:rsidRPr="001358F8">
        <w:rPr>
          <w:rFonts w:asciiTheme="minorHAnsi" w:hAnsiTheme="minorHAnsi"/>
          <w:b/>
          <w:bCs/>
          <w:lang w:val="hu-HU"/>
        </w:rPr>
        <w:t xml:space="preserve"> Az ötéves képzés az Egységes Magyarországi Izraelita Hitközség (EMIH) kezdeményezésére, a Milton Friedman Egyetemmel együttműködésben, hazai és nemzetközi szaktekintélyek közreműködésével valósul meg.</w:t>
      </w:r>
      <w:r w:rsidRPr="001358F8">
        <w:rPr>
          <w:rFonts w:asciiTheme="minorHAnsi" w:hAnsiTheme="minorHAnsi"/>
          <w:b/>
          <w:bCs/>
          <w:lang w:val="hu-HU"/>
        </w:rPr>
        <w:br/>
      </w:r>
    </w:p>
    <w:p w14:paraId="07658972" w14:textId="20B57C2E" w:rsidR="001358F8" w:rsidRPr="001358F8" w:rsidRDefault="001358F8" w:rsidP="001358F8">
      <w:pPr>
        <w:rPr>
          <w:rFonts w:asciiTheme="minorHAnsi" w:hAnsiTheme="minorHAnsi"/>
          <w:lang w:val="hu-HU"/>
        </w:rPr>
      </w:pPr>
      <w:r w:rsidRPr="001358F8">
        <w:rPr>
          <w:rFonts w:asciiTheme="minorHAnsi" w:hAnsiTheme="minorHAnsi"/>
          <w:lang w:val="hu-HU"/>
        </w:rPr>
        <w:t xml:space="preserve">Az új specializáció az EMIH kezdeményezésére jön létre azzal a céllal, hogy a Baross utcai </w:t>
      </w:r>
      <w:r w:rsidRPr="001358F8">
        <w:rPr>
          <w:rFonts w:asciiTheme="minorHAnsi" w:hAnsiTheme="minorHAnsi"/>
          <w:b/>
          <w:bCs/>
          <w:lang w:val="hu-HU"/>
        </w:rPr>
        <w:t>Firgun Házban –</w:t>
      </w:r>
      <w:r w:rsidR="00225F7F">
        <w:rPr>
          <w:rFonts w:asciiTheme="minorHAnsi" w:hAnsiTheme="minorHAnsi"/>
          <w:b/>
          <w:bCs/>
          <w:lang w:val="hu-HU"/>
        </w:rPr>
        <w:t xml:space="preserve"> a</w:t>
      </w:r>
      <w:r w:rsidRPr="001358F8">
        <w:rPr>
          <w:rFonts w:asciiTheme="minorHAnsi" w:hAnsiTheme="minorHAnsi"/>
          <w:b/>
          <w:bCs/>
          <w:lang w:val="hu-HU"/>
        </w:rPr>
        <w:t xml:space="preserve"> tervek szerint 2025-ben – nyíló zsidó színház</w:t>
      </w:r>
      <w:r w:rsidRPr="001358F8">
        <w:rPr>
          <w:rFonts w:asciiTheme="minorHAnsi" w:hAnsiTheme="minorHAnsi"/>
          <w:lang w:val="hu-HU"/>
        </w:rPr>
        <w:t xml:space="preserve"> számára olyan szakképzett színművészeket képezzenek, akik nemcsak a zsidó kultúrát és színházi hagyományokat ismerik behatóan, de héber és jiddis zsargon nyelvismerettel is rendelkeznek. A program különlegessége, hogy </w:t>
      </w:r>
      <w:r w:rsidRPr="001358F8">
        <w:rPr>
          <w:rFonts w:asciiTheme="minorHAnsi" w:hAnsiTheme="minorHAnsi"/>
          <w:b/>
          <w:bCs/>
          <w:lang w:val="hu-HU"/>
        </w:rPr>
        <w:t>héber nyelvtudástól és vallási hovatartozástól függetlenül</w:t>
      </w:r>
      <w:r w:rsidRPr="001358F8">
        <w:rPr>
          <w:rFonts w:asciiTheme="minorHAnsi" w:hAnsiTheme="minorHAnsi"/>
          <w:lang w:val="hu-HU"/>
        </w:rPr>
        <w:t xml:space="preserve"> jelentkezhetnek rá az érdeklődők. A héber nyelv, valamint a zsidó kultúra oktatását a Milton Friedman Egyetem az alapoktól biztosítja.</w:t>
      </w:r>
      <w:r>
        <w:rPr>
          <w:rFonts w:asciiTheme="minorHAnsi" w:hAnsiTheme="minorHAnsi"/>
          <w:lang w:val="hu-HU"/>
        </w:rPr>
        <w:br/>
      </w:r>
    </w:p>
    <w:p w14:paraId="5D5691C9" w14:textId="1D902505" w:rsidR="001358F8" w:rsidRPr="001358F8" w:rsidRDefault="001358F8" w:rsidP="001358F8">
      <w:pPr>
        <w:rPr>
          <w:rFonts w:asciiTheme="minorHAnsi" w:hAnsiTheme="minorHAnsi"/>
          <w:lang w:val="hu-HU"/>
        </w:rPr>
      </w:pPr>
      <w:r w:rsidRPr="001358F8">
        <w:rPr>
          <w:rFonts w:asciiTheme="minorHAnsi" w:hAnsiTheme="minorHAnsi"/>
          <w:i/>
          <w:iCs/>
          <w:lang w:val="hu-HU"/>
        </w:rPr>
        <w:t>"A fenntartó alapítványunk örömmel fogadta az EMIH megkeresését, hiszen a színházművészet gazdagodik akkor, amikor kisebbségi és többségi kultúrák együtt dolgoznak a színpadon. Az SZFE szívesen vesz részt ebben a kezdeményezésben és hisszük, hogy termékeny együttműködés veszi kezdetét a két hazai és a kiválasztott izraeli egyetem között a budapesti játszóhely működésének megalapozása érdekében</w:t>
      </w:r>
      <w:r w:rsidRPr="001358F8">
        <w:rPr>
          <w:rFonts w:asciiTheme="minorHAnsi" w:hAnsiTheme="minorHAnsi"/>
          <w:lang w:val="hu-HU"/>
        </w:rPr>
        <w:t xml:space="preserve">” </w:t>
      </w:r>
      <w:r w:rsidR="00337A20">
        <w:rPr>
          <w:rFonts w:asciiTheme="minorHAnsi" w:hAnsiTheme="minorHAnsi"/>
          <w:lang w:val="hu-HU"/>
        </w:rPr>
        <w:t>–</w:t>
      </w:r>
      <w:r w:rsidRPr="001358F8">
        <w:rPr>
          <w:rFonts w:asciiTheme="minorHAnsi" w:hAnsiTheme="minorHAnsi"/>
          <w:lang w:val="hu-HU"/>
        </w:rPr>
        <w:t xml:space="preserve"> nyilatkozta </w:t>
      </w:r>
      <w:r w:rsidR="00225F7F">
        <w:rPr>
          <w:rFonts w:asciiTheme="minorHAnsi" w:hAnsiTheme="minorHAnsi"/>
          <w:lang w:val="hu-HU"/>
        </w:rPr>
        <w:t>p</w:t>
      </w:r>
      <w:r w:rsidRPr="001358F8">
        <w:rPr>
          <w:rFonts w:asciiTheme="minorHAnsi" w:hAnsiTheme="minorHAnsi"/>
          <w:lang w:val="hu-HU"/>
        </w:rPr>
        <w:t xml:space="preserve">rof. dr. Sepsi Enikő, az SZFE rektora. </w:t>
      </w:r>
      <w:r>
        <w:rPr>
          <w:rFonts w:asciiTheme="minorHAnsi" w:hAnsiTheme="minorHAnsi"/>
          <w:lang w:val="hu-HU"/>
        </w:rPr>
        <w:br/>
      </w:r>
    </w:p>
    <w:p w14:paraId="5D23AEC6" w14:textId="29501475" w:rsidR="001358F8" w:rsidRPr="001358F8" w:rsidRDefault="001358F8" w:rsidP="001358F8">
      <w:pPr>
        <w:rPr>
          <w:rFonts w:asciiTheme="minorHAnsi" w:hAnsiTheme="minorHAnsi"/>
          <w:lang w:val="hu-HU"/>
        </w:rPr>
      </w:pPr>
      <w:r w:rsidRPr="001358F8">
        <w:rPr>
          <w:rFonts w:asciiTheme="minorHAnsi" w:hAnsiTheme="minorHAnsi"/>
          <w:b/>
          <w:bCs/>
          <w:lang w:val="hu-HU"/>
        </w:rPr>
        <w:t>Az osztályvezetők</w:t>
      </w:r>
      <w:r w:rsidRPr="001358F8">
        <w:rPr>
          <w:rFonts w:asciiTheme="minorHAnsi" w:hAnsiTheme="minorHAnsi"/>
          <w:lang w:val="hu-HU"/>
        </w:rPr>
        <w:t xml:space="preserve"> kivételes szakmai háttérrel rendelkező szakemberek: </w:t>
      </w:r>
      <w:r w:rsidRPr="001358F8">
        <w:rPr>
          <w:rFonts w:asciiTheme="minorHAnsi" w:hAnsiTheme="minorHAnsi"/>
          <w:b/>
          <w:bCs/>
          <w:lang w:val="hu-HU"/>
        </w:rPr>
        <w:t>Maia Morgenstern</w:t>
      </w:r>
      <w:r w:rsidRPr="001358F8">
        <w:rPr>
          <w:rFonts w:asciiTheme="minorHAnsi" w:hAnsiTheme="minorHAnsi"/>
          <w:lang w:val="hu-HU"/>
        </w:rPr>
        <w:t xml:space="preserve">, a bukaresti zsidó színház igazgatója, nemzetközileg elismert román színművész (a specializáció felelőse is), valamint </w:t>
      </w:r>
      <w:r w:rsidRPr="001358F8">
        <w:rPr>
          <w:rFonts w:asciiTheme="minorHAnsi" w:hAnsiTheme="minorHAnsi"/>
          <w:b/>
          <w:bCs/>
          <w:lang w:val="hu-HU"/>
        </w:rPr>
        <w:t>Réczei Tamás</w:t>
      </w:r>
      <w:r w:rsidRPr="001358F8">
        <w:rPr>
          <w:rFonts w:asciiTheme="minorHAnsi" w:hAnsiTheme="minorHAnsi"/>
          <w:lang w:val="hu-HU"/>
        </w:rPr>
        <w:t xml:space="preserve"> színházrendező, dramaturg, a Firgun Zsidó Kulturális Alapítvány elnöke. Maia Morgenstern többek között olyan jelentős nemzetközi produkciókban szerepelt, mint Mel Gibson </w:t>
      </w:r>
      <w:r w:rsidR="00FD4E12">
        <w:rPr>
          <w:rFonts w:asciiTheme="minorHAnsi" w:hAnsiTheme="minorHAnsi"/>
          <w:lang w:val="hu-HU"/>
        </w:rPr>
        <w:t xml:space="preserve">A </w:t>
      </w:r>
      <w:r w:rsidR="00FD4E12">
        <w:rPr>
          <w:rFonts w:asciiTheme="minorHAnsi" w:hAnsiTheme="minorHAnsi"/>
          <w:i/>
          <w:iCs/>
          <w:lang w:val="hu-HU"/>
        </w:rPr>
        <w:t>p</w:t>
      </w:r>
      <w:r w:rsidRPr="00FD4E12">
        <w:rPr>
          <w:rFonts w:asciiTheme="minorHAnsi" w:hAnsiTheme="minorHAnsi"/>
          <w:i/>
          <w:iCs/>
          <w:lang w:val="hu-HU"/>
        </w:rPr>
        <w:t>assió</w:t>
      </w:r>
      <w:r w:rsidRPr="001358F8">
        <w:rPr>
          <w:rFonts w:asciiTheme="minorHAnsi" w:hAnsiTheme="minorHAnsi"/>
          <w:lang w:val="hu-HU"/>
        </w:rPr>
        <w:t xml:space="preserve">ja, valamint számos magyar filmben is feltűnt, például Mészáros Márta </w:t>
      </w:r>
      <w:r w:rsidRPr="00FD4E12">
        <w:rPr>
          <w:rFonts w:asciiTheme="minorHAnsi" w:hAnsiTheme="minorHAnsi"/>
          <w:i/>
          <w:iCs/>
          <w:lang w:val="hu-HU"/>
        </w:rPr>
        <w:t>A hetedik szoba</w:t>
      </w:r>
      <w:r w:rsidRPr="001358F8">
        <w:rPr>
          <w:rFonts w:asciiTheme="minorHAnsi" w:hAnsiTheme="minorHAnsi"/>
          <w:lang w:val="hu-HU"/>
        </w:rPr>
        <w:t xml:space="preserve"> és Szász János </w:t>
      </w:r>
      <w:r w:rsidR="00FD4E12">
        <w:rPr>
          <w:rFonts w:asciiTheme="minorHAnsi" w:hAnsiTheme="minorHAnsi"/>
          <w:lang w:val="hu-HU"/>
        </w:rPr>
        <w:t>a</w:t>
      </w:r>
      <w:r w:rsidRPr="00FD4E12">
        <w:rPr>
          <w:rFonts w:asciiTheme="minorHAnsi" w:hAnsiTheme="minorHAnsi"/>
          <w:i/>
          <w:iCs/>
          <w:lang w:val="hu-HU"/>
        </w:rPr>
        <w:t xml:space="preserve"> Witman fiúk </w:t>
      </w:r>
      <w:r w:rsidRPr="001358F8">
        <w:rPr>
          <w:rFonts w:asciiTheme="minorHAnsi" w:hAnsiTheme="minorHAnsi"/>
          <w:lang w:val="hu-HU"/>
        </w:rPr>
        <w:t xml:space="preserve">című alkotásaiban. Az oktatásban mentori szerepet kap </w:t>
      </w:r>
      <w:r w:rsidRPr="001358F8">
        <w:rPr>
          <w:rFonts w:asciiTheme="minorHAnsi" w:hAnsiTheme="minorHAnsi"/>
          <w:b/>
          <w:bCs/>
          <w:lang w:val="hu-HU"/>
        </w:rPr>
        <w:t>Szinetár Miklós</w:t>
      </w:r>
      <w:r w:rsidRPr="001358F8">
        <w:rPr>
          <w:rFonts w:asciiTheme="minorHAnsi" w:hAnsiTheme="minorHAnsi"/>
          <w:lang w:val="hu-HU"/>
        </w:rPr>
        <w:t xml:space="preserve"> rendező is. </w:t>
      </w:r>
      <w:r>
        <w:rPr>
          <w:rFonts w:asciiTheme="minorHAnsi" w:hAnsiTheme="minorHAnsi"/>
          <w:lang w:val="hu-HU"/>
        </w:rPr>
        <w:br/>
      </w:r>
    </w:p>
    <w:p w14:paraId="3CF4CB34" w14:textId="17A36710" w:rsidR="001358F8" w:rsidRPr="001358F8" w:rsidRDefault="001358F8" w:rsidP="001358F8">
      <w:pPr>
        <w:rPr>
          <w:rFonts w:asciiTheme="minorHAnsi" w:hAnsiTheme="minorHAnsi"/>
          <w:lang w:val="hu-HU"/>
        </w:rPr>
      </w:pPr>
      <w:r w:rsidRPr="001358F8">
        <w:rPr>
          <w:rFonts w:asciiTheme="minorHAnsi" w:hAnsiTheme="minorHAnsi"/>
          <w:lang w:val="hu-HU"/>
        </w:rPr>
        <w:t xml:space="preserve">A zsidó színházi specializáció </w:t>
      </w:r>
      <w:r w:rsidRPr="001358F8">
        <w:rPr>
          <w:rFonts w:asciiTheme="minorHAnsi" w:hAnsiTheme="minorHAnsi"/>
          <w:b/>
          <w:bCs/>
          <w:lang w:val="hu-HU"/>
        </w:rPr>
        <w:t>három ismeretköri elemből épül fel</w:t>
      </w:r>
      <w:r w:rsidRPr="001358F8">
        <w:rPr>
          <w:rFonts w:asciiTheme="minorHAnsi" w:hAnsiTheme="minorHAnsi"/>
          <w:lang w:val="hu-HU"/>
        </w:rPr>
        <w:t>: az első pillér a zsidó színházművészet elméleti képzése, amely magában foglalja a színháztörténetet,</w:t>
      </w:r>
      <w:r w:rsidR="00FD4E12">
        <w:rPr>
          <w:rFonts w:asciiTheme="minorHAnsi" w:hAnsiTheme="minorHAnsi"/>
          <w:lang w:val="hu-HU"/>
        </w:rPr>
        <w:t xml:space="preserve"> az</w:t>
      </w:r>
      <w:r w:rsidRPr="001358F8">
        <w:rPr>
          <w:rFonts w:asciiTheme="minorHAnsi" w:hAnsiTheme="minorHAnsi"/>
          <w:lang w:val="hu-HU"/>
        </w:rPr>
        <w:t xml:space="preserve"> előadás- és műelemzést, valamint a zsidó drámák tanulmányozását, a második alappillér a héber nyelv oktatása, míg a harmadik elem a gyakorlati képzés, amely során a hallgatók héber nyelvű színészmesterséget tanulnak a 7-10. félévben, a magyar nyelvű színészképzést követően.  </w:t>
      </w:r>
      <w:r>
        <w:rPr>
          <w:rFonts w:asciiTheme="minorHAnsi" w:hAnsiTheme="minorHAnsi"/>
          <w:lang w:val="hu-HU"/>
        </w:rPr>
        <w:br/>
      </w:r>
    </w:p>
    <w:p w14:paraId="0E40A108" w14:textId="2F5FD64A" w:rsidR="001358F8" w:rsidRPr="001358F8" w:rsidRDefault="001358F8" w:rsidP="001358F8">
      <w:pPr>
        <w:rPr>
          <w:lang w:val="hu-HU"/>
        </w:rPr>
      </w:pPr>
      <w:r w:rsidRPr="001358F8">
        <w:rPr>
          <w:rFonts w:asciiTheme="minorHAnsi" w:hAnsiTheme="minorHAnsi"/>
          <w:lang w:val="hu-HU"/>
        </w:rPr>
        <w:t xml:space="preserve">A program szerves részét képezi a </w:t>
      </w:r>
      <w:r w:rsidRPr="001358F8">
        <w:rPr>
          <w:rFonts w:asciiTheme="minorHAnsi" w:hAnsiTheme="minorHAnsi"/>
          <w:b/>
          <w:bCs/>
          <w:lang w:val="hu-HU"/>
        </w:rPr>
        <w:t>nemzetközi tapasztalatszerzés</w:t>
      </w:r>
      <w:r w:rsidRPr="001358F8">
        <w:rPr>
          <w:rFonts w:asciiTheme="minorHAnsi" w:hAnsiTheme="minorHAnsi"/>
          <w:lang w:val="hu-HU"/>
        </w:rPr>
        <w:t xml:space="preserve">: a hallgatóknak a 6-7. félévben egy izraeli egyetem színművészképzésébe lesz lehetőségük becsatlakozni, ahol eredeti nyelvi </w:t>
      </w:r>
      <w:r w:rsidRPr="001358F8">
        <w:rPr>
          <w:rFonts w:asciiTheme="minorHAnsi" w:hAnsiTheme="minorHAnsi"/>
          <w:lang w:val="hu-HU"/>
        </w:rPr>
        <w:lastRenderedPageBreak/>
        <w:t xml:space="preserve">környezetben mélyíthetik el </w:t>
      </w:r>
      <w:r w:rsidR="0047009D">
        <w:rPr>
          <w:rFonts w:asciiTheme="minorHAnsi" w:hAnsiTheme="minorHAnsi"/>
          <w:lang w:val="hu-HU"/>
        </w:rPr>
        <w:t xml:space="preserve">a </w:t>
      </w:r>
      <w:r w:rsidRPr="001358F8">
        <w:rPr>
          <w:rFonts w:asciiTheme="minorHAnsi" w:hAnsiTheme="minorHAnsi"/>
          <w:lang w:val="hu-HU"/>
        </w:rPr>
        <w:t>tudásukat. Ez a mobilitási program nemcsak az egyetem többi specializációjának nemzetközi gyakorlatához illeszkedik, de felkészíti a hallgatókat a Firgun Ház által tervezett izraeli vendégszereplésekre is, biztosítva számukra, hogy megszerzett tudásukat később nemzetközi színházi közegben is kamatoztathassák.</w:t>
      </w:r>
      <w:r w:rsidRPr="001358F8">
        <w:rPr>
          <w:rFonts w:asciiTheme="minorHAnsi" w:hAnsiTheme="minorHAnsi"/>
          <w:lang w:val="hu-HU"/>
        </w:rPr>
        <w:br/>
      </w:r>
      <w:r w:rsidRPr="001358F8">
        <w:rPr>
          <w:lang w:val="hu-HU"/>
        </w:rPr>
        <w:br/>
      </w:r>
      <w:r w:rsidRPr="001358F8">
        <w:rPr>
          <w:rFonts w:ascii="Aptos" w:hAnsi="Aptos" w:cstheme="minorHAnsi"/>
          <w:lang w:val="hu-HU"/>
        </w:rPr>
        <w:t>***</w:t>
      </w:r>
      <w:r w:rsidRPr="001358F8">
        <w:rPr>
          <w:rFonts w:ascii="Aptos" w:hAnsi="Aptos" w:cstheme="minorHAnsi"/>
          <w:lang w:val="hu-HU"/>
        </w:rPr>
        <w:br/>
      </w:r>
      <w:r>
        <w:rPr>
          <w:rFonts w:ascii="Aptos" w:hAnsi="Aptos" w:cstheme="minorHAnsi"/>
          <w:sz w:val="20"/>
          <w:szCs w:val="20"/>
          <w:lang w:val="hu-HU"/>
        </w:rPr>
        <w:br/>
      </w:r>
      <w:r w:rsidRPr="001358F8">
        <w:rPr>
          <w:rFonts w:ascii="Aptos" w:hAnsi="Aptos" w:cstheme="minorHAnsi"/>
          <w:sz w:val="20"/>
          <w:szCs w:val="20"/>
          <w:lang w:val="hu-HU"/>
        </w:rPr>
        <w:t>Háttérinformáció:</w:t>
      </w:r>
      <w:r w:rsidRPr="001358F8">
        <w:rPr>
          <w:rFonts w:ascii="Aptos" w:hAnsi="Aptos" w:cstheme="minorHAnsi"/>
          <w:sz w:val="20"/>
          <w:szCs w:val="20"/>
          <w:lang w:val="hu-HU"/>
        </w:rPr>
        <w:br/>
      </w:r>
      <w:r w:rsidRPr="001358F8">
        <w:rPr>
          <w:rFonts w:ascii="Aptos" w:hAnsi="Aptos" w:cstheme="minorHAnsi"/>
          <w:sz w:val="20"/>
          <w:szCs w:val="20"/>
          <w:lang w:val="hu-HU"/>
        </w:rPr>
        <w:br/>
        <w:t xml:space="preserve">A </w:t>
      </w:r>
      <w:r w:rsidRPr="001358F8">
        <w:rPr>
          <w:rFonts w:ascii="Aptos" w:hAnsi="Aptos" w:cstheme="minorHAnsi"/>
          <w:b/>
          <w:bCs/>
          <w:sz w:val="20"/>
          <w:szCs w:val="20"/>
          <w:lang w:val="hu-HU"/>
        </w:rPr>
        <w:t>Színház- és Filmművészet Egyetem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Magyarország egyetlen olyan egyetemi besorolású felsőoktatási intézménye, amely kizárólag a színház, a film és a televízió leendő alkotóművészeinek nyújt egyetemi diplomát. Az intézmény története 1865-ig nyúlik vissza, ezzel Európa egyik legrégebbi intézménye a művészeti területen. Három intézetben készítik fel a hallgatókat a színházi és mozgóképi kultúra ismereteinek elsajátítására, alkalmazására: Zsigmond Vilmos Mozgóképművészeti Intézet, Sinkovits Imre Színházművészeti Intézet, Németh Antal Drámaelméleti Intézet. Szakkollégiumát 2022-ben alapította és saját Doktori Iskolája is van. Az egyetemről és a képzésekről bővebb információt talál itt: szfe.hu.</w:t>
      </w:r>
    </w:p>
    <w:p w14:paraId="6D024D1C" w14:textId="2A903B0F" w:rsidR="001358F8" w:rsidRPr="001358F8" w:rsidRDefault="001358F8" w:rsidP="001358F8">
      <w:pPr>
        <w:rPr>
          <w:rFonts w:ascii="Aptos" w:hAnsi="Aptos" w:cstheme="minorHAnsi"/>
          <w:color w:val="FF0000"/>
          <w:lang w:val="hu-HU"/>
        </w:rPr>
      </w:pPr>
      <w:r w:rsidRPr="001358F8">
        <w:rPr>
          <w:rFonts w:ascii="Aptos" w:hAnsi="Aptos" w:cstheme="minorHAnsi"/>
          <w:sz w:val="20"/>
          <w:szCs w:val="20"/>
          <w:lang w:val="hu-HU"/>
        </w:rPr>
        <w:br/>
        <w:t xml:space="preserve">A </w:t>
      </w:r>
      <w:r w:rsidRPr="001358F8">
        <w:rPr>
          <w:rFonts w:ascii="Aptos" w:hAnsi="Aptos" w:cstheme="minorHAnsi"/>
          <w:b/>
          <w:bCs/>
          <w:sz w:val="20"/>
          <w:szCs w:val="20"/>
          <w:lang w:val="hu-HU"/>
        </w:rPr>
        <w:t>Milton Friedman Egyetem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az ország egyik legdinamikusabban fejlődő felsőoktatási intézménye, amely elsősorban gazdaságtudományi, valamint bölcsészettudományi és társadalomtudományi képzéseket kínál. Fenntartója 2017 októbere óta az EMIH-Magyar Zsidó Szövetség. Az egyetemen önállóan működő Hittudományi tanszék </w:t>
      </w:r>
      <w:r w:rsidR="007C027C">
        <w:rPr>
          <w:rFonts w:ascii="Aptos" w:hAnsi="Aptos" w:cstheme="minorHAnsi"/>
          <w:sz w:val="20"/>
          <w:szCs w:val="20"/>
          <w:lang w:val="hu-HU"/>
        </w:rPr>
        <w:t>–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Ashkenazium </w:t>
      </w:r>
      <w:r w:rsidR="00C22346">
        <w:rPr>
          <w:rFonts w:ascii="Aptos" w:hAnsi="Aptos" w:cstheme="minorHAnsi"/>
          <w:sz w:val="20"/>
          <w:szCs w:val="20"/>
          <w:lang w:val="hu-HU"/>
        </w:rPr>
        <w:t>Tanszék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egyedülálló hazánkban. A</w:t>
      </w:r>
      <w:r w:rsidR="00C22346">
        <w:rPr>
          <w:rFonts w:ascii="Aptos" w:hAnsi="Aptos" w:cstheme="minorHAnsi"/>
          <w:sz w:val="20"/>
          <w:szCs w:val="20"/>
          <w:lang w:val="hu-HU"/>
        </w:rPr>
        <w:t xml:space="preserve"> tanszék 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az Egyetem hittudományi képzéseit biztosítja a </w:t>
      </w:r>
      <w:r w:rsidRPr="007C027C">
        <w:rPr>
          <w:rFonts w:ascii="Aptos" w:hAnsi="Aptos" w:cstheme="minorHAnsi"/>
          <w:sz w:val="20"/>
          <w:szCs w:val="20"/>
          <w:lang w:val="hu-HU"/>
        </w:rPr>
        <w:t>Jesiva zsidó tanulmányok alapképzési szak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és az </w:t>
      </w:r>
      <w:r w:rsidRPr="007C027C">
        <w:rPr>
          <w:rFonts w:ascii="Aptos" w:hAnsi="Aptos" w:cstheme="minorHAnsi"/>
          <w:sz w:val="20"/>
          <w:szCs w:val="20"/>
          <w:lang w:val="hu-HU"/>
        </w:rPr>
        <w:t>Európai zsidó tanulmányok mesterképzési szak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révén. Az Intézet vezetője Michael Chiegel professzor.  Az Ashken</w:t>
      </w:r>
      <w:r w:rsidR="007A6056">
        <w:rPr>
          <w:rFonts w:ascii="Aptos" w:hAnsi="Aptos" w:cstheme="minorHAnsi"/>
          <w:sz w:val="20"/>
          <w:szCs w:val="20"/>
          <w:lang w:val="hu-HU"/>
        </w:rPr>
        <w:t>a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zium </w:t>
      </w:r>
      <w:r w:rsidR="00C22346">
        <w:rPr>
          <w:rFonts w:ascii="Aptos" w:hAnsi="Aptos" w:cstheme="minorHAnsi"/>
          <w:sz w:val="20"/>
          <w:szCs w:val="20"/>
          <w:lang w:val="hu-HU"/>
        </w:rPr>
        <w:t>Tanszék</w:t>
      </w:r>
      <w:r w:rsidRPr="001358F8">
        <w:rPr>
          <w:rFonts w:ascii="Aptos" w:hAnsi="Aptos" w:cstheme="minorHAnsi"/>
          <w:sz w:val="20"/>
          <w:szCs w:val="20"/>
          <w:lang w:val="hu-HU"/>
        </w:rPr>
        <w:t xml:space="preserve"> révén kiegészítő kurzusokra is lehetőség nyílik a zsidó oktatás, a zsidó kultúra, társadalom és politika minden területén. A színészhallgatók is részesülni fognak a kulturális képzés ismereteiből.</w:t>
      </w:r>
      <w:r>
        <w:rPr>
          <w:rFonts w:ascii="Aptos" w:hAnsi="Aptos" w:cstheme="minorHAnsi"/>
          <w:lang w:val="hu-HU"/>
        </w:rPr>
        <w:br/>
      </w:r>
      <w:r w:rsidRPr="001358F8">
        <w:rPr>
          <w:rFonts w:ascii="Aptos" w:hAnsi="Aptos" w:cstheme="minorHAnsi"/>
          <w:lang w:val="hu-HU"/>
        </w:rPr>
        <w:br/>
      </w:r>
      <w:r>
        <w:rPr>
          <w:rFonts w:ascii="Aptos" w:hAnsi="Aptos" w:cstheme="minorHAnsi"/>
          <w:lang w:val="hu-HU"/>
        </w:rPr>
        <w:br/>
      </w:r>
      <w:r w:rsidRPr="001358F8">
        <w:rPr>
          <w:rFonts w:ascii="Aptos" w:hAnsi="Aptos" w:cstheme="minorHAnsi"/>
          <w:lang w:val="hu-HU"/>
        </w:rPr>
        <w:t>További információ és kapcsolat:</w:t>
      </w:r>
      <w:bookmarkStart w:id="2" w:name="_Hlk179355690"/>
      <w:r>
        <w:rPr>
          <w:rFonts w:ascii="Aptos" w:hAnsi="Aptos" w:cstheme="minorHAnsi"/>
          <w:lang w:val="hu-HU"/>
        </w:rPr>
        <w:br/>
      </w:r>
    </w:p>
    <w:tbl>
      <w:tblPr>
        <w:tblW w:w="7257" w:type="dxa"/>
        <w:tblLayout w:type="fixed"/>
        <w:tblLook w:val="04A0" w:firstRow="1" w:lastRow="0" w:firstColumn="1" w:lastColumn="0" w:noHBand="0" w:noVBand="1"/>
      </w:tblPr>
      <w:tblGrid>
        <w:gridCol w:w="3628"/>
        <w:gridCol w:w="3629"/>
      </w:tblGrid>
      <w:tr w:rsidR="001358F8" w:rsidRPr="001358F8" w14:paraId="4C76EFB1" w14:textId="77777777" w:rsidTr="00CE70C7">
        <w:trPr>
          <w:trHeight w:hRule="exact" w:val="798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550E4E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r w:rsidRPr="001358F8">
              <w:rPr>
                <w:rFonts w:ascii="Aptos" w:hAnsi="Aptos" w:cstheme="minorHAnsi"/>
                <w:noProof/>
                <w:sz w:val="16"/>
                <w:szCs w:val="16"/>
                <w:lang w:val="hu-HU"/>
              </w:rPr>
              <w:drawing>
                <wp:inline distT="0" distB="0" distL="0" distR="0" wp14:anchorId="1923B522" wp14:editId="7A36800B">
                  <wp:extent cx="1635634" cy="369570"/>
                  <wp:effectExtent l="0" t="0" r="3175" b="0"/>
                  <wp:docPr id="1990376968" name="Kép 2" descr="A képen szöveg, Betűtípus, fehér, Grafik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76968" name="Kép 2" descr="A képen szöveg, Betűtípus, fehér, Grafik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37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1285CD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b/>
                <w:bCs/>
                <w:sz w:val="18"/>
                <w:szCs w:val="18"/>
                <w:lang w:val="hu-HU"/>
              </w:rPr>
            </w:pPr>
            <w:r w:rsidRPr="001358F8">
              <w:rPr>
                <w:rFonts w:ascii="Aptos" w:hAnsi="Aptos" w:cstheme="minorHAnsi"/>
                <w:b/>
                <w:bCs/>
                <w:sz w:val="18"/>
                <w:szCs w:val="18"/>
                <w:lang w:val="hu-HU"/>
              </w:rPr>
              <w:t>SIMON</w:t>
            </w:r>
          </w:p>
          <w:p w14:paraId="7FA3DD8A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8"/>
                <w:szCs w:val="18"/>
                <w:lang w:val="hu-HU"/>
              </w:rPr>
            </w:pPr>
            <w:r w:rsidRPr="001358F8">
              <w:rPr>
                <w:rFonts w:ascii="Aptos" w:hAnsi="Aptos" w:cstheme="minorHAnsi"/>
                <w:b/>
                <w:bCs/>
                <w:sz w:val="18"/>
                <w:szCs w:val="18"/>
                <w:lang w:val="hu-HU"/>
              </w:rPr>
              <w:t>IZABELLA</w:t>
            </w:r>
          </w:p>
        </w:tc>
      </w:tr>
      <w:tr w:rsidR="001358F8" w:rsidRPr="001358F8" w14:paraId="477BB57D" w14:textId="77777777" w:rsidTr="00CE70C7">
        <w:trPr>
          <w:trHeight w:val="19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63D2F" w14:textId="28C0FA55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t xml:space="preserve"> Kommunikációs és Marketing</w:t>
            </w:r>
            <w:r w:rsidR="00D014A6">
              <w:rPr>
                <w:rFonts w:ascii="Aptos" w:hAnsi="Aptos" w:cstheme="minorHAnsi"/>
                <w:sz w:val="16"/>
                <w:szCs w:val="16"/>
                <w:lang w:val="hu-HU"/>
              </w:rPr>
              <w:t>i</w:t>
            </w: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t>gazgatóság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5EC6B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t>Igazgató</w:t>
            </w:r>
          </w:p>
        </w:tc>
      </w:tr>
      <w:tr w:rsidR="001358F8" w:rsidRPr="00225F7F" w14:paraId="5D2DEB67" w14:textId="77777777" w:rsidTr="00CE70C7">
        <w:trPr>
          <w:trHeight w:hRule="exact" w:val="695"/>
        </w:trPr>
        <w:tc>
          <w:tcPr>
            <w:tcW w:w="362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E568C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t xml:space="preserve"> 1117 Budapest, Gábor Dénes utca 4.</w:t>
            </w: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br/>
              <w:t xml:space="preserve"> Infopark, C épület</w:t>
            </w:r>
          </w:p>
        </w:tc>
        <w:tc>
          <w:tcPr>
            <w:tcW w:w="3629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B2668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t>+36 30 087 7282</w:t>
            </w:r>
          </w:p>
          <w:p w14:paraId="007D2CD7" w14:textId="77777777" w:rsidR="001358F8" w:rsidRPr="001358F8" w:rsidRDefault="001358F8" w:rsidP="00CE70C7">
            <w:pPr>
              <w:spacing w:line="240" w:lineRule="auto"/>
              <w:rPr>
                <w:rFonts w:ascii="Aptos" w:hAnsi="Aptos" w:cstheme="minorHAnsi"/>
                <w:sz w:val="16"/>
                <w:szCs w:val="16"/>
                <w:lang w:val="hu-HU"/>
              </w:rPr>
            </w:pPr>
            <w:hyperlink r:id="rId7" w:history="1">
              <w:r w:rsidRPr="001358F8">
                <w:rPr>
                  <w:rStyle w:val="Hiperhivatkozs"/>
                  <w:rFonts w:ascii="Aptos" w:hAnsi="Aptos" w:cstheme="minorHAnsi"/>
                  <w:sz w:val="16"/>
                  <w:szCs w:val="16"/>
                  <w:lang w:val="hu-HU"/>
                </w:rPr>
                <w:t>simon.izabella@szfe.hu</w:t>
              </w:r>
            </w:hyperlink>
            <w:r w:rsidRPr="001358F8">
              <w:rPr>
                <w:rFonts w:ascii="Aptos" w:hAnsi="Aptos" w:cstheme="minorHAnsi"/>
                <w:sz w:val="16"/>
                <w:szCs w:val="16"/>
                <w:lang w:val="hu-HU"/>
              </w:rPr>
              <w:br/>
            </w:r>
            <w:hyperlink r:id="rId8" w:history="1">
              <w:r w:rsidRPr="001358F8">
                <w:rPr>
                  <w:rStyle w:val="Hiperhivatkozs"/>
                  <w:rFonts w:ascii="Aptos" w:hAnsi="Aptos" w:cstheme="minorHAnsi"/>
                  <w:sz w:val="16"/>
                  <w:szCs w:val="16"/>
                  <w:lang w:val="hu-HU"/>
                </w:rPr>
                <w:t>szfe.hu</w:t>
              </w:r>
            </w:hyperlink>
          </w:p>
        </w:tc>
      </w:tr>
    </w:tbl>
    <w:p w14:paraId="45ACAA35" w14:textId="77777777" w:rsidR="001358F8" w:rsidRPr="001358F8" w:rsidRDefault="001358F8" w:rsidP="001358F8">
      <w:pPr>
        <w:rPr>
          <w:rFonts w:ascii="Aptos" w:hAnsi="Aptos" w:cstheme="minorHAnsi"/>
          <w:sz w:val="16"/>
          <w:szCs w:val="16"/>
          <w:lang w:val="hu-HU"/>
        </w:rPr>
      </w:pPr>
    </w:p>
    <w:p w14:paraId="0C0A85C1" w14:textId="77777777" w:rsidR="001358F8" w:rsidRPr="001358F8" w:rsidRDefault="001358F8" w:rsidP="001358F8">
      <w:pPr>
        <w:rPr>
          <w:rFonts w:ascii="Aptos" w:hAnsi="Aptos" w:cstheme="minorHAnsi"/>
          <w:lang w:val="hu-HU"/>
        </w:rPr>
      </w:pPr>
    </w:p>
    <w:p w14:paraId="0AB9F011" w14:textId="77777777" w:rsidR="001358F8" w:rsidRPr="001358F8" w:rsidRDefault="001358F8" w:rsidP="001358F8">
      <w:pPr>
        <w:rPr>
          <w:rFonts w:ascii="Aptos" w:hAnsi="Aptos" w:cstheme="minorHAnsi"/>
          <w:lang w:val="hu-HU"/>
        </w:rPr>
      </w:pPr>
    </w:p>
    <w:bookmarkEnd w:id="2"/>
    <w:p w14:paraId="1A3B836F" w14:textId="77777777" w:rsidR="001358F8" w:rsidRPr="001358F8" w:rsidRDefault="001358F8" w:rsidP="001358F8">
      <w:pPr>
        <w:rPr>
          <w:rFonts w:ascii="Aptos" w:hAnsi="Aptos" w:cstheme="minorHAnsi"/>
          <w:lang w:val="hu-HU"/>
        </w:rPr>
      </w:pPr>
    </w:p>
    <w:p w14:paraId="139F0980" w14:textId="782E0932" w:rsidR="001358F8" w:rsidRPr="001358F8" w:rsidRDefault="001358F8" w:rsidP="001358F8">
      <w:pPr>
        <w:rPr>
          <w:rFonts w:ascii="Aptos" w:hAnsi="Aptos" w:cstheme="minorHAnsi"/>
          <w:sz w:val="20"/>
          <w:szCs w:val="20"/>
          <w:lang w:val="hu-HU"/>
        </w:rPr>
      </w:pPr>
    </w:p>
    <w:bookmarkEnd w:id="1"/>
    <w:p w14:paraId="573C2A46" w14:textId="77777777" w:rsidR="001358F8" w:rsidRPr="001358F8" w:rsidRDefault="001358F8" w:rsidP="001358F8">
      <w:pPr>
        <w:rPr>
          <w:rFonts w:ascii="Aptos" w:hAnsi="Aptos" w:cstheme="minorHAnsi"/>
          <w:lang w:val="hu-HU"/>
        </w:rPr>
      </w:pPr>
    </w:p>
    <w:bookmarkEnd w:id="0"/>
    <w:p w14:paraId="3A2E90CD" w14:textId="77777777" w:rsidR="001358F8" w:rsidRPr="001358F8" w:rsidRDefault="001358F8" w:rsidP="001358F8">
      <w:pPr>
        <w:rPr>
          <w:rFonts w:ascii="Aptos" w:hAnsi="Aptos" w:cstheme="minorHAnsi"/>
          <w:lang w:val="hu-HU"/>
        </w:rPr>
      </w:pPr>
    </w:p>
    <w:p w14:paraId="2775EC5B" w14:textId="77777777" w:rsidR="001358F8" w:rsidRPr="001358F8" w:rsidRDefault="001358F8" w:rsidP="001358F8">
      <w:pPr>
        <w:rPr>
          <w:lang w:val="hu-HU"/>
        </w:rPr>
      </w:pPr>
    </w:p>
    <w:p w14:paraId="11AA7CDA" w14:textId="77777777" w:rsidR="001358F8" w:rsidRPr="001358F8" w:rsidRDefault="001358F8">
      <w:pPr>
        <w:rPr>
          <w:lang w:val="hu-HU"/>
        </w:rPr>
      </w:pPr>
    </w:p>
    <w:sectPr w:rsidR="001358F8" w:rsidRPr="001358F8" w:rsidSect="001358F8"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5D0A" w14:textId="77777777" w:rsidR="00484D69" w:rsidRDefault="00484D69">
      <w:pPr>
        <w:spacing w:line="240" w:lineRule="auto"/>
      </w:pPr>
      <w:r>
        <w:separator/>
      </w:r>
    </w:p>
  </w:endnote>
  <w:endnote w:type="continuationSeparator" w:id="0">
    <w:p w14:paraId="50390E59" w14:textId="77777777" w:rsidR="00484D69" w:rsidRDefault="00484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2269" w14:textId="77777777" w:rsidR="005B676B" w:rsidRDefault="005B676B" w:rsidP="00A44C4C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A44C4C" w14:paraId="43941950" w14:textId="77777777" w:rsidTr="00781727">
      <w:tc>
        <w:tcPr>
          <w:tcW w:w="3784" w:type="dxa"/>
          <w:vAlign w:val="center"/>
        </w:tcPr>
        <w:p w14:paraId="2FD3DD67" w14:textId="77777777" w:rsidR="005B676B" w:rsidRDefault="00000000" w:rsidP="00A44C4C">
          <w:pPr>
            <w:pStyle w:val="lfej"/>
            <w:rPr>
              <w:lang w:val="en-US"/>
            </w:rPr>
          </w:pPr>
          <w:r w:rsidRPr="003A5585">
            <w:rPr>
              <w:noProof/>
              <w:lang w:val="en-US"/>
            </w:rPr>
            <w:drawing>
              <wp:inline distT="0" distB="0" distL="0" distR="0" wp14:anchorId="17130082" wp14:editId="4F073A9E">
                <wp:extent cx="944880" cy="227610"/>
                <wp:effectExtent l="0" t="0" r="7620" b="1270"/>
                <wp:docPr id="18509317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6DE1884A" w14:textId="77777777" w:rsidR="005B676B" w:rsidRPr="003A5585" w:rsidRDefault="005B676B" w:rsidP="00A44C4C">
          <w:pPr>
            <w:pStyle w:val="PostaiCm"/>
          </w:pPr>
        </w:p>
      </w:tc>
      <w:tc>
        <w:tcPr>
          <w:tcW w:w="3841" w:type="dxa"/>
          <w:vAlign w:val="center"/>
        </w:tcPr>
        <w:p w14:paraId="003670DA" w14:textId="77777777" w:rsidR="005B676B" w:rsidRPr="00A44C4C" w:rsidRDefault="005B676B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B22E2D">
              <w:rPr>
                <w:b/>
                <w:bCs/>
              </w:rPr>
              <w:t>www.szfe.hu</w:t>
            </w:r>
          </w:hyperlink>
        </w:p>
      </w:tc>
    </w:tr>
  </w:tbl>
  <w:p w14:paraId="239BDBCC" w14:textId="77777777" w:rsidR="005B676B" w:rsidRDefault="005B676B" w:rsidP="00A44C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052B" w14:textId="77777777" w:rsidR="005B676B" w:rsidRDefault="005B676B"/>
  <w:tbl>
    <w:tblPr>
      <w:tblStyle w:val="Rcsostblzat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156"/>
      <w:gridCol w:w="3841"/>
    </w:tblGrid>
    <w:tr w:rsidR="003A5585" w14:paraId="172D1BDC" w14:textId="77777777" w:rsidTr="00781727">
      <w:tc>
        <w:tcPr>
          <w:tcW w:w="3784" w:type="dxa"/>
          <w:vAlign w:val="center"/>
        </w:tcPr>
        <w:p w14:paraId="3E250588" w14:textId="77777777" w:rsidR="005B676B" w:rsidRDefault="00000000" w:rsidP="00A44C4C">
          <w:pPr>
            <w:pStyle w:val="lfej"/>
            <w:rPr>
              <w:lang w:val="en-US"/>
            </w:rPr>
          </w:pPr>
          <w:r w:rsidRPr="003A5585">
            <w:rPr>
              <w:noProof/>
              <w:lang w:val="en-US"/>
            </w:rPr>
            <w:drawing>
              <wp:inline distT="0" distB="0" distL="0" distR="0" wp14:anchorId="788F955A" wp14:editId="37619F52">
                <wp:extent cx="944880" cy="227610"/>
                <wp:effectExtent l="0" t="0" r="7620" b="1270"/>
                <wp:docPr id="897642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043" cy="24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2D52141D" w14:textId="77777777" w:rsidR="005B676B" w:rsidRPr="003A5585" w:rsidRDefault="005B676B" w:rsidP="003A5585">
          <w:pPr>
            <w:pStyle w:val="PostaiCm"/>
          </w:pPr>
        </w:p>
      </w:tc>
      <w:tc>
        <w:tcPr>
          <w:tcW w:w="3841" w:type="dxa"/>
          <w:vAlign w:val="center"/>
        </w:tcPr>
        <w:p w14:paraId="40DA70FB" w14:textId="77777777" w:rsidR="005B676B" w:rsidRPr="00A44C4C" w:rsidRDefault="005B676B" w:rsidP="00A44C4C">
          <w:pPr>
            <w:pStyle w:val="PostaiCm"/>
            <w:jc w:val="right"/>
            <w:rPr>
              <w:b/>
              <w:bCs/>
            </w:rPr>
          </w:pPr>
          <w:hyperlink r:id="rId2" w:history="1">
            <w:r w:rsidRPr="00B22E2D">
              <w:rPr>
                <w:b/>
                <w:bCs/>
              </w:rPr>
              <w:t>www.szfe.hu</w:t>
            </w:r>
          </w:hyperlink>
        </w:p>
      </w:tc>
    </w:tr>
  </w:tbl>
  <w:p w14:paraId="3892961F" w14:textId="77777777" w:rsidR="005B676B" w:rsidRDefault="005B676B" w:rsidP="00A303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E3EF" w14:textId="77777777" w:rsidR="00484D69" w:rsidRDefault="00484D69">
      <w:pPr>
        <w:spacing w:line="240" w:lineRule="auto"/>
      </w:pPr>
      <w:r>
        <w:separator/>
      </w:r>
    </w:p>
  </w:footnote>
  <w:footnote w:type="continuationSeparator" w:id="0">
    <w:p w14:paraId="5FE6F496" w14:textId="77777777" w:rsidR="00484D69" w:rsidRDefault="00484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4"/>
      <w:gridCol w:w="2737"/>
      <w:gridCol w:w="3105"/>
    </w:tblGrid>
    <w:tr w:rsidR="003A5585" w14:paraId="7EB453D2" w14:textId="77777777" w:rsidTr="00A30383">
      <w:tc>
        <w:tcPr>
          <w:tcW w:w="3784" w:type="dxa"/>
        </w:tcPr>
        <w:p w14:paraId="51C848EC" w14:textId="77777777" w:rsidR="005B676B" w:rsidRDefault="00000000">
          <w:pPr>
            <w:pStyle w:val="lfej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3608C7F" wp14:editId="09FAE0D2">
                <wp:extent cx="2265680" cy="480695"/>
                <wp:effectExtent l="0" t="0" r="0" b="0"/>
                <wp:docPr id="432355448" name="officeArt object" descr="SZFE_Blac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officeArt object" descr="SZFE_Blac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80" cy="4806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7" w:type="dxa"/>
        </w:tcPr>
        <w:p w14:paraId="0BA25E87" w14:textId="77777777" w:rsidR="005B676B" w:rsidRDefault="005B676B">
          <w:pPr>
            <w:pStyle w:val="lfej"/>
            <w:rPr>
              <w:lang w:val="en-US"/>
            </w:rPr>
          </w:pPr>
        </w:p>
      </w:tc>
      <w:tc>
        <w:tcPr>
          <w:tcW w:w="3105" w:type="dxa"/>
        </w:tcPr>
        <w:p w14:paraId="6F111DE2" w14:textId="77777777" w:rsidR="005B676B" w:rsidRDefault="005B676B" w:rsidP="003A1FA4">
          <w:pPr>
            <w:pStyle w:val="PostaiCm"/>
            <w:rPr>
              <w:lang w:val="en-US"/>
            </w:rPr>
          </w:pPr>
        </w:p>
      </w:tc>
    </w:tr>
  </w:tbl>
  <w:p w14:paraId="67008EB5" w14:textId="77777777" w:rsidR="005B676B" w:rsidRPr="0015386D" w:rsidRDefault="005B676B" w:rsidP="001B5EE7">
    <w:pPr>
      <w:pStyle w:val="lfej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8"/>
    <w:rsid w:val="001358F8"/>
    <w:rsid w:val="00225F7F"/>
    <w:rsid w:val="00337A20"/>
    <w:rsid w:val="0047009D"/>
    <w:rsid w:val="00484D69"/>
    <w:rsid w:val="005A5D36"/>
    <w:rsid w:val="005A757B"/>
    <w:rsid w:val="005B676B"/>
    <w:rsid w:val="006D4A3F"/>
    <w:rsid w:val="007A6056"/>
    <w:rsid w:val="007C027C"/>
    <w:rsid w:val="00832494"/>
    <w:rsid w:val="00C22346"/>
    <w:rsid w:val="00CA58A2"/>
    <w:rsid w:val="00D014A6"/>
    <w:rsid w:val="00F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7293"/>
  <w15:chartTrackingRefBased/>
  <w15:docId w15:val="{9C3581C0-14FF-455F-A58D-2F9F0290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8F8"/>
    <w:pPr>
      <w:spacing w:after="0" w:line="276" w:lineRule="auto"/>
    </w:pPr>
    <w:rPr>
      <w:rFonts w:ascii="Poppins" w:eastAsia="Arial" w:hAnsi="Poppins" w:cs="Arial"/>
      <w:kern w:val="0"/>
      <w:sz w:val="22"/>
      <w:szCs w:val="22"/>
      <w:lang w:val="en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58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58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58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u-HU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58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hu-HU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58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hu-HU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58F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u-HU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58F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u-HU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58F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u-HU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58F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5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5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5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58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58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58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58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58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58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5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</w:rPr>
  </w:style>
  <w:style w:type="character" w:customStyle="1" w:styleId="CmChar">
    <w:name w:val="Cím Char"/>
    <w:basedOn w:val="Bekezdsalapbettpusa"/>
    <w:link w:val="Cm"/>
    <w:uiPriority w:val="10"/>
    <w:rsid w:val="0013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58F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 w:eastAsia="en-US"/>
    </w:rPr>
  </w:style>
  <w:style w:type="character" w:customStyle="1" w:styleId="AlcmChar">
    <w:name w:val="Alcím Char"/>
    <w:basedOn w:val="Bekezdsalapbettpusa"/>
    <w:link w:val="Alcm"/>
    <w:uiPriority w:val="11"/>
    <w:rsid w:val="00135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58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u-HU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358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58F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styleId="Erskiemels">
    <w:name w:val="Intense Emphasis"/>
    <w:basedOn w:val="Bekezdsalapbettpusa"/>
    <w:uiPriority w:val="21"/>
    <w:qFormat/>
    <w:rsid w:val="001358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5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hu-HU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58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58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358F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1358F8"/>
  </w:style>
  <w:style w:type="paragraph" w:styleId="llb">
    <w:name w:val="footer"/>
    <w:basedOn w:val="Norml"/>
    <w:link w:val="llbChar"/>
    <w:uiPriority w:val="99"/>
    <w:unhideWhenUsed/>
    <w:rsid w:val="001358F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1358F8"/>
  </w:style>
  <w:style w:type="table" w:styleId="Rcsostblzat">
    <w:name w:val="Table Grid"/>
    <w:basedOn w:val="Normltblzat"/>
    <w:uiPriority w:val="39"/>
    <w:rsid w:val="0013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iCm">
    <w:name w:val="Postai Cím"/>
    <w:rsid w:val="001358F8"/>
    <w:pPr>
      <w:spacing w:after="0" w:line="240" w:lineRule="auto"/>
      <w:jc w:val="both"/>
    </w:pPr>
    <w:rPr>
      <w:rFonts w:ascii="Rubik Regular" w:eastAsia="Arial Unicode MS" w:hAnsi="Rubik Regular" w:cs="Arial Unicode MS"/>
      <w:color w:val="000000"/>
      <w:kern w:val="0"/>
      <w:sz w:val="16"/>
      <w:szCs w:val="16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1358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e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mon.izabella@szf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fe.h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Izabella</dc:creator>
  <cp:keywords/>
  <dc:description/>
  <cp:lastModifiedBy>Simon Izabella</cp:lastModifiedBy>
  <cp:revision>2</cp:revision>
  <dcterms:created xsi:type="dcterms:W3CDTF">2024-11-07T09:41:00Z</dcterms:created>
  <dcterms:modified xsi:type="dcterms:W3CDTF">2024-11-07T09:41:00Z</dcterms:modified>
</cp:coreProperties>
</file>